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3" w:rsidRPr="009A05D8" w:rsidRDefault="00084C63" w:rsidP="00084C63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9A05D8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084C63" w:rsidRPr="009A05D8" w:rsidRDefault="00084C63" w:rsidP="00084C63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9A05D8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9A05D8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9A05D8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9A05D8">
        <w:rPr>
          <w:rFonts w:eastAsia="SimSun"/>
          <w:noProof/>
          <w:sz w:val="18"/>
          <w:szCs w:val="18"/>
        </w:rPr>
        <w:t xml:space="preserve"> </w:t>
      </w:r>
      <w:r w:rsidRPr="009A05D8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084C63" w:rsidRPr="009A05D8" w:rsidRDefault="00084C63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9A05D8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9A05D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9A05D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9A05D8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9A05D8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9A05D8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9A05D8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9A05D8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00277A" w:rsidRPr="009A05D8" w:rsidRDefault="009E5BE9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Techniki położnicze i prowadzenie porodu</w:t>
            </w:r>
          </w:p>
          <w:p w:rsidR="00B43283" w:rsidRPr="009A05D8" w:rsidRDefault="00B43283" w:rsidP="00B8689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Midwifery Techniques and Childbirth Management</w:t>
            </w:r>
          </w:p>
        </w:tc>
      </w:tr>
      <w:tr w:rsidR="00883AFF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9A05D8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9A05D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9A05D8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9A05D8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</w:t>
            </w:r>
          </w:p>
          <w:p w:rsidR="00883AFF" w:rsidRPr="009A05D8" w:rsidRDefault="00883AFF" w:rsidP="00ED30BB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9A05D8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9A05D8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 stopnia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9A05D8" w:rsidRDefault="00E93C9F" w:rsidP="007B078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1800-PO2-TP-S1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084C63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84C63" w:rsidP="007E2B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(0913)  Pielęgniarstwo i opieka 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9A05D8" w:rsidRDefault="007A1C0D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8C0E0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Egzamin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9A05D8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9A05D8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9A05D8" w:rsidRDefault="00B42009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Nauki z zakresu opieki specjalistycznej</w:t>
            </w:r>
          </w:p>
        </w:tc>
      </w:tr>
      <w:tr w:rsidR="00ED30BB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9A05D8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Nakład pracy związany z zajęciami wymagającymi bezpośredniego udziału nauczycieli akademickich wynosi: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w ćwiczeniach: 2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udział w zajęciach praktycznych: 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0 h</w:t>
            </w:r>
          </w:p>
          <w:p w:rsidR="00324812" w:rsidRPr="009A05D8" w:rsidRDefault="00324812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 udział praktykach zawodowych -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120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h 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 przeprowadzenie zaliczenia praktycznego i teoretycznego:</w:t>
            </w:r>
            <w:r w:rsidR="001D0891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5</w:t>
            </w:r>
            <w:r w:rsidR="001D0891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Nakład pracy związany z zajęciami wymagającymi bezpośredniego udziału nauczycieli akademickich wynosi </w:t>
            </w:r>
            <w:r w:rsidR="00324812" w:rsidRPr="009A05D8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2</w:t>
            </w:r>
            <w:r w:rsidR="007A1C0D" w:rsidRPr="009A05D8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1</w:t>
            </w:r>
            <w:r w:rsidR="00324812" w:rsidRPr="009A05D8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5</w:t>
            </w:r>
            <w:r w:rsidRPr="009A05D8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godzin, co odpowiada </w:t>
            </w:r>
            <w:r w:rsidR="007A1C0D" w:rsidRPr="009A05D8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8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punktom ECTS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ćwiczeniach: </w:t>
            </w:r>
            <w:r w:rsidR="00252C67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324812" w:rsidRPr="009A05D8" w:rsidRDefault="00ED30BB" w:rsidP="003248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324812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udział w zajęciach praktycznych: 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7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324812" w:rsidRPr="009A05D8" w:rsidRDefault="00324812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 xml:space="preserve">- udział praktykach zawodowych - 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12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0 h 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przygotowanie samokształcenia: </w:t>
            </w:r>
            <w:r w:rsidR="00252C67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2</w:t>
            </w:r>
            <w:r w:rsidR="00324812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0</w:t>
            </w:r>
            <w:r w:rsidR="00252C67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</w:t>
            </w:r>
            <w:r w:rsidR="007A1C0D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czytanie wskazanej literatury: 5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wykładów: 2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ćwiczeń: 5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do zajęć praktycznych: 5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1D0891" w:rsidRPr="009A05D8" w:rsidRDefault="001D0891" w:rsidP="001D0891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 przygotowanie do praktyki zawodowej: 5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-przygotowanie i udział do zaliczenia na ocenę: 8+2=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10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ED30BB" w:rsidRPr="009A05D8" w:rsidRDefault="00ED30BB" w:rsidP="00ED30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-konsultacje z nauczycielem związane z przygotowaniem samokształcenia: 3</w:t>
            </w:r>
            <w:r w:rsidR="003074A8"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h</w:t>
            </w:r>
          </w:p>
          <w:p w:rsidR="007B078D" w:rsidRPr="009A05D8" w:rsidRDefault="00ED30BB" w:rsidP="007A1C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3074A8" w:rsidRPr="009A05D8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2</w:t>
            </w:r>
            <w:r w:rsidR="00CF13CC" w:rsidRPr="009A05D8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6</w:t>
            </w:r>
            <w:r w:rsidR="007A1C0D" w:rsidRPr="009A05D8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5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7A1C0D" w:rsidRPr="009A05D8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9</w:t>
            </w:r>
            <w:r w:rsidR="00CF13CC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punktom ECTS</w:t>
            </w:r>
            <w:r w:rsidR="003074A8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2A267A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9A05D8" w:rsidRDefault="002A267A" w:rsidP="00E43004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Efekty kształcenia – </w:t>
            </w:r>
            <w:r w:rsidR="00E43004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7A1C0D" w:rsidRPr="009A05D8" w:rsidRDefault="007A1C0D" w:rsidP="007A1C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W1: Omawia mechanizm porodu przy nieprawidłowej budowie miednicy kostnej 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>i w porodach bliźniaczych (D.W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</w:p>
          <w:p w:rsidR="007A1C0D" w:rsidRPr="009A05D8" w:rsidRDefault="007A1C0D" w:rsidP="007A1C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W2: Wymienia i charakteryzuje niefarmakologiczne metody indukcji i stymula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>cji czynności skurczowej (D.W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>.)</w:t>
            </w:r>
          </w:p>
          <w:p w:rsidR="00024257" w:rsidRPr="009A05D8" w:rsidRDefault="00024257" w:rsidP="00115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9A05D8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343" w:type="dxa"/>
          </w:tcPr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U1: Wykonuje i interpretuje badanie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KTG (kardiotokograficzne) (D.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U13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U2: Nacina krocze po uprzednim znieczuleniu oraz szyje krocze naci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ęte lub pęknięte I stopnia (D.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U15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U3: Rozpoznaje pękniecie krocza II, III i IV stopnia oraz asystuje lekarzowi 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przy zabiegu szycia krocza (D.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U16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U4: W ramach udzielania pierwszej pomocy położniczej: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zabezpiecza dostęp do żyły obwodowej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podaje wlew kroplowy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stosuje tlenoterapię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utrzymuje drożność dróg oddechowych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wykonuje czynności resuscytacyjne u kobiety i noworodka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zabezpiecza ranę krocza lub szyjki macicy 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wykonuje ręczne wydobycie łożyska 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dokonuje obrotu wewnętrznego w przypadku porodu drugiego bliźniaka </w:t>
            </w:r>
          </w:p>
          <w:p w:rsidR="00B8173B" w:rsidRPr="009A05D8" w:rsidRDefault="00B8173B" w:rsidP="00B817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udziela pomocy ręcznych w porodzie miednicowym. </w:t>
            </w:r>
          </w:p>
          <w:p w:rsidR="00B8173B" w:rsidRPr="009A05D8" w:rsidRDefault="00543D2D" w:rsidP="00B8173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(D.U17)</w:t>
            </w:r>
          </w:p>
          <w:p w:rsidR="0002335C" w:rsidRPr="009A05D8" w:rsidRDefault="0002335C" w:rsidP="00115F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9A05D8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F83181" w:rsidRPr="009A05D8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K1: Przestrzega zasad kultury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(D.K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9A05D8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K2: Przestrzega praw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pacjenta (D.K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F83181" w:rsidRPr="009A05D8" w:rsidRDefault="00F83181" w:rsidP="00AE7210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K3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: Aktualizuje swoją wiedzę (D.K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543D2D"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A05D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2A267A" w:rsidRPr="009A05D8" w:rsidRDefault="00F83181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K4: Współpracuje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z zespołem terapeutycznym (D.K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543D2D" w:rsidRPr="009A05D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9A05D8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F83181" w:rsidRPr="009A05D8" w:rsidRDefault="00F83181" w:rsidP="00F83181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F83181" w:rsidRPr="009A05D8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F83181" w:rsidRPr="009A05D8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F83181" w:rsidRPr="009A05D8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F83181" w:rsidRPr="009A05D8" w:rsidRDefault="00F83181" w:rsidP="00F8318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F83181" w:rsidRPr="009A05D8" w:rsidRDefault="00F83181" w:rsidP="00F83181">
            <w:pPr>
              <w:pStyle w:val="Default"/>
              <w:jc w:val="both"/>
              <w:rPr>
                <w:bCs/>
                <w:noProof/>
                <w:color w:val="auto"/>
                <w:u w:val="single"/>
              </w:rPr>
            </w:pPr>
            <w:r w:rsidRPr="009A05D8">
              <w:rPr>
                <w:bCs/>
                <w:noProof/>
                <w:color w:val="auto"/>
                <w:u w:val="single"/>
              </w:rPr>
              <w:t xml:space="preserve">Ćwiczenia: 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drzewo decyzyjne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metaplan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przypadku; pacjent symulowany)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uczenie wspomagane komputerem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  <w:p w:rsidR="00F83181" w:rsidRPr="009A05D8" w:rsidRDefault="00F83181" w:rsidP="00F83181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</w:rPr>
              <w:t>Zajęcia praktyczne: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F83181" w:rsidRPr="009A05D8" w:rsidRDefault="00F83181" w:rsidP="00F83181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(studium przypadku)</w:t>
            </w:r>
          </w:p>
          <w:p w:rsidR="00F83181" w:rsidRPr="009A05D8" w:rsidRDefault="00F83181" w:rsidP="00F83181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metody eksponujące: pokaz, instruktaż</w:t>
            </w:r>
          </w:p>
        </w:tc>
      </w:tr>
      <w:tr w:rsidR="00F83181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9A05D8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Wymagania wstępne </w:t>
            </w:r>
          </w:p>
        </w:tc>
        <w:tc>
          <w:tcPr>
            <w:tcW w:w="6343" w:type="dxa"/>
          </w:tcPr>
          <w:p w:rsidR="000059A3" w:rsidRPr="009A05D8" w:rsidRDefault="000059A3" w:rsidP="00255EE7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Student</w:t>
            </w:r>
            <w:r w:rsidR="00E21AA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kontynuując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kształcenie z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Technik </w:t>
            </w:r>
            <w:r w:rsidR="00E21AA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Położniczych i Prowadzenia Porodu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powinien posiadać </w:t>
            </w:r>
            <w:r w:rsidR="00E21AA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wiedzę obejmującą zagadnienia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z </w:t>
            </w:r>
            <w:r w:rsidR="00015D0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anatomi i fizjologii człowieka, oraz z Technik Położniczych i Prowadzenia Porodu z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semestru I</w:t>
            </w:r>
            <w:r w:rsidR="003A4533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, II i III</w:t>
            </w:r>
            <w:r w:rsidR="00E21AA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oraz zagadnienia z </w:t>
            </w:r>
            <w:r w:rsidR="00255EE7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I</w:t>
            </w:r>
            <w:r w:rsidR="003A4533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, II i III</w:t>
            </w:r>
            <w:r w:rsidR="00E21AAE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semestru Podstaw Opieki Położniczej</w:t>
            </w:r>
            <w:r w:rsidR="003A4533" w:rsidRPr="009A05D8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</w:tc>
      </w:tr>
      <w:tr w:rsidR="005E669D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3B5EB8" w:rsidRPr="009A05D8" w:rsidRDefault="00B8689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z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wiedz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teoretyczn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dotycząc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opieki położniczej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nad rodzącą, noworodkiem i położnicą 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podczas porodu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prawidłowego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i nieprawidłowego 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oraz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metod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pro</w:t>
            </w:r>
            <w:r w:rsidR="0087603F" w:rsidRPr="009A05D8">
              <w:rPr>
                <w:rFonts w:ascii="Times New Roman" w:hAnsi="Times New Roman"/>
                <w:noProof/>
                <w:sz w:val="24"/>
                <w:szCs w:val="24"/>
              </w:rPr>
              <w:t>wadzenia porodu</w:t>
            </w:r>
            <w:r w:rsidR="007B099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="003B5EB8" w:rsidRPr="009A05D8">
              <w:rPr>
                <w:rFonts w:ascii="Times New Roman" w:hAnsi="Times New Roman"/>
                <w:noProof/>
                <w:sz w:val="24"/>
                <w:szCs w:val="24"/>
              </w:rPr>
              <w:t>Przygotowanie do sprawowania kompleksowej opieki położniczej</w:t>
            </w:r>
            <w:r w:rsidR="00DC384E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w ramach świadczeń zdrowotnych.</w:t>
            </w:r>
          </w:p>
          <w:p w:rsidR="003B5EB8" w:rsidRPr="009A05D8" w:rsidRDefault="003B5EB8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Kształtowanie umiejętności w zakresie oceny stanu płodu, oceny stanu położniczego ciężarnej, rodzącej, położnicy, oceny stanu płodu oraz mechanizmu i technik prowadzenia porodu.</w:t>
            </w:r>
          </w:p>
          <w:p w:rsidR="005E669D" w:rsidRPr="009A05D8" w:rsidRDefault="007B0992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548DD4" w:themeColor="text2" w:themeTint="99"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>raktyczne przygotowanie studentów do p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rowadzenie porodu z uwzględnieniem aktualnych wytycznych: WHO, ICM, FIGO oraz </w:t>
            </w:r>
            <w:r w:rsidR="00A5275C" w:rsidRPr="009A05D8">
              <w:rPr>
                <w:rFonts w:ascii="Times New Roman" w:hAnsi="Times New Roman"/>
                <w:noProof/>
                <w:sz w:val="24"/>
                <w:szCs w:val="24"/>
              </w:rPr>
              <w:t>rekomendacji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PTG.</w:t>
            </w:r>
          </w:p>
        </w:tc>
      </w:tr>
      <w:tr w:rsidR="005E669D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A077F3" w:rsidRPr="009A05D8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wykładów, ćwiczeń, zajęć praktycznych i samokształcenia.</w:t>
            </w:r>
          </w:p>
          <w:p w:rsidR="00A077F3" w:rsidRPr="009A05D8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z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>zasadami opieki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>nad rodzącą, noworodkiem, położnicą podczas porodu</w:t>
            </w:r>
            <w:r w:rsidR="00DC384E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prawidłowego i nieprawidłowego zgodnie z aktualnie 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obowiązującymi standardami </w:t>
            </w:r>
            <w:r w:rsidR="00DC384E" w:rsidRPr="009A05D8">
              <w:rPr>
                <w:rFonts w:ascii="Times New Roman" w:hAnsi="Times New Roman"/>
                <w:noProof/>
                <w:sz w:val="24"/>
                <w:szCs w:val="24"/>
              </w:rPr>
              <w:t>i wytycznymi: WHO, ICM, FIGO oraz rekomendacji PTG.</w:t>
            </w:r>
          </w:p>
          <w:p w:rsidR="00A077F3" w:rsidRPr="009A05D8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Ćwiczenia mają na celu kształtowanie umiejętności </w:t>
            </w:r>
            <w:r w:rsidR="00DC384E" w:rsidRPr="009A05D8">
              <w:rPr>
                <w:rFonts w:ascii="Times New Roman" w:hAnsi="Times New Roman"/>
                <w:noProof/>
                <w:sz w:val="24"/>
                <w:szCs w:val="24"/>
              </w:rPr>
              <w:t>prowadzenia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>porodu prawidłowego i nieprawidłowego, stosowania właściwych technik położniczych.</w:t>
            </w:r>
          </w:p>
          <w:p w:rsidR="00A077F3" w:rsidRPr="009A05D8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Zajęcia praktyczne mają za zadanie przygotowanie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>Studenta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do realizacji świadczeń zdrowotnych nad 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rodzącą, noworodkiem i 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położnicą</w:t>
            </w:r>
            <w:r w:rsidR="00551E42"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oraz stosowanie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 ogólnych zasad postępowania, algorytmów, standardów i procedur na rzecz podmiotu opieki.</w:t>
            </w:r>
          </w:p>
          <w:p w:rsidR="00A077F3" w:rsidRPr="009A05D8" w:rsidRDefault="00A077F3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E669D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343" w:type="dxa"/>
          </w:tcPr>
          <w:p w:rsidR="00514607" w:rsidRPr="009A05D8" w:rsidRDefault="00514607" w:rsidP="00AE7210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514607" w:rsidRPr="009A05D8" w:rsidRDefault="00514607" w:rsidP="00AE721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Troszyński M. Położnictwo. Ćwiczenia. Wydawnictwo Lekarskie PZWL, Warszawa 2006.</w:t>
            </w:r>
          </w:p>
          <w:p w:rsidR="00B61411" w:rsidRPr="009A05D8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G., Położnictwo. Podręcznik dla położnych i pielęgniarek</w:t>
            </w:r>
            <w:r w:rsidR="00514607"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2009.</w:t>
            </w:r>
          </w:p>
          <w:p w:rsidR="00514607" w:rsidRPr="009A05D8" w:rsidRDefault="00514607" w:rsidP="00AE72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9A05D8" w:rsidRDefault="00B61411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lastRenderedPageBreak/>
              <w:t>Łepecka-Klusek C., (red.)</w:t>
            </w:r>
            <w:r w:rsidR="00514607"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Pielęgniarstwo we współczesnym położnictwie i ginekologii</w:t>
            </w:r>
            <w:r w:rsidR="00514607"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Wydawnictwo PZWL, Warszawa 2009.</w:t>
            </w:r>
          </w:p>
          <w:p w:rsidR="00B61411" w:rsidRPr="009A05D8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9A05D8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ED7E89" w:rsidRPr="009A05D8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</w:t>
            </w:r>
            <w:r w:rsidR="00514607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V. </w:t>
            </w:r>
            <w:r w:rsidR="007B0992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Charles C. Prowadzenie porodu. </w:t>
            </w:r>
            <w:r w:rsidR="0091222E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Wydawnictwo Lekarskie PZWL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2010.</w:t>
            </w:r>
          </w:p>
          <w:p w:rsidR="005E669D" w:rsidRPr="009A05D8" w:rsidRDefault="007B0992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</w:t>
            </w:r>
            <w:r w:rsidR="00514607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 Hal J. Poród. S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eria Podstawy Położnictwa</w:t>
            </w:r>
            <w:r w:rsidR="00514607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514607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Elsevier Urban &amp; Partner.</w:t>
            </w:r>
            <w:r w:rsidR="00F83181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2011.</w:t>
            </w:r>
          </w:p>
        </w:tc>
      </w:tr>
      <w:tr w:rsidR="009F6BAE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9A05D8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343" w:type="dxa"/>
          </w:tcPr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E36C0A" w:themeColor="accent6" w:themeShade="BF"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Warunkiem zaliczenia przedmiotu jest</w:t>
            </w:r>
            <w:r w:rsidR="00115FA8"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 xml:space="preserve"> egzamin</w:t>
            </w: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: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- 100% frekwencja na wykładach, ćwiczeniach, zajęciach praktycznych, oddanie w terminie wyznaczonym przez wykładowcę samokształcenia oraz pozytywna postawa studenta,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-odpracowanie nieobecności usprawiedliwionych                              i nieusprawiedliwionych w formie uzgodnionej                                 z wykładowcą,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  <w:r w:rsidR="009F598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K1, K2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-ocena przez kolegów (0-10 punktów, &gt;50%)</w:t>
            </w:r>
            <w:r w:rsidR="009F598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K1, K2</w:t>
            </w:r>
          </w:p>
          <w:p w:rsidR="001E260B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-zaliczenie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pl-PL"/>
              </w:rPr>
              <w:t>kolokwium z wykładów (test pisemny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, wyniki uzyskane przez studentów są przeliczane na oceny zgodnie                        z wewnętrznymi regulacjami przyjętymi w jednostkach prowadzących studia)</w:t>
            </w:r>
            <w:r w:rsidR="00201693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.</w:t>
            </w:r>
            <w:r w:rsidR="001E260B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&lt;75% ndst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75-80% dst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80,01-85% dst+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85,01-90% db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90,01-95% db+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95,01-100% bdb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>1. Test praktyczny - Ocena Umiejętności Położniczych (załącznik nr 1, punktacja 0-84)</w:t>
            </w:r>
          </w:p>
          <w:p w:rsidR="001E260B" w:rsidRPr="009A05D8" w:rsidRDefault="001E260B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Umiejętności: 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W1, W2, 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  <w:t xml:space="preserve">U1, U2, U3, U4, 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F15D51" w:rsidRPr="009A05D8" w:rsidTr="006F2D70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F15D51" w:rsidRPr="009A05D8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pl-PL"/>
              </w:rPr>
              <w:t xml:space="preserve">Interpretacja skali oceny umiejętności położniczych: </w:t>
            </w:r>
          </w:p>
          <w:p w:rsidR="00F15D51" w:rsidRPr="009A05D8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F15D51" w:rsidRPr="009A05D8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lastRenderedPageBreak/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F15D51" w:rsidRPr="009A05D8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F15D51" w:rsidRPr="009A05D8" w:rsidRDefault="00F15D51" w:rsidP="00F15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eastAsia="SimSun" w:hAnsi="Times New Roman"/>
                <w:noProof/>
                <w:sz w:val="24"/>
                <w:szCs w:val="24"/>
              </w:rPr>
              <w:t>2. Realizacja procesu pielęgnowania zgodnie                                  z indywidualnym planem opieki pielęgniarskiej (załącznik nr 2, 0-21 punktów).</w:t>
            </w:r>
          </w:p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</w:pPr>
            <w:r w:rsidRPr="009A05D8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126"/>
            </w:tblGrid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20-21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18-19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16-17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14-15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12-13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Dostateczny </w:t>
                  </w:r>
                </w:p>
              </w:tc>
            </w:tr>
            <w:tr w:rsidR="00F15D51" w:rsidRPr="009A05D8" w:rsidTr="006F2D70">
              <w:tc>
                <w:tcPr>
                  <w:tcW w:w="1085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>11 i &lt;11</w:t>
                  </w:r>
                </w:p>
              </w:tc>
              <w:tc>
                <w:tcPr>
                  <w:tcW w:w="2126" w:type="dxa"/>
                </w:tcPr>
                <w:p w:rsidR="00F15D51" w:rsidRPr="009A05D8" w:rsidRDefault="00F15D51" w:rsidP="00F15D51">
                  <w:pPr>
                    <w:suppressAutoHyphens/>
                    <w:spacing w:line="100" w:lineRule="atLeast"/>
                    <w:jc w:val="both"/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SimSu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9A05D8" w:rsidRDefault="00F15D51" w:rsidP="00F15D5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</w:rPr>
            </w:pP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3. Realizacja samokształcenia w formie eseju i/lub prezentacji multimedialnej: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a) prezentacja multimedialna: punktacja 0-27 punktów (załącznik nr 3)</w:t>
            </w:r>
          </w:p>
          <w:p w:rsidR="00F15D51" w:rsidRPr="009A05D8" w:rsidRDefault="00F15D51" w:rsidP="00F15D51">
            <w:pPr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Punktacja i ocena: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2127"/>
            </w:tblGrid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25-27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Bardzo dobry</w:t>
                  </w:r>
                </w:p>
              </w:tc>
            </w:tr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22-24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 plus</w:t>
                  </w:r>
                </w:p>
              </w:tc>
            </w:tr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19-21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Dobry</w:t>
                  </w:r>
                </w:p>
              </w:tc>
            </w:tr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16-18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 plus</w:t>
                  </w:r>
                </w:p>
              </w:tc>
            </w:tr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13-15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Dostateczny</w:t>
                  </w:r>
                </w:p>
              </w:tc>
            </w:tr>
            <w:tr w:rsidR="00F15D51" w:rsidRPr="009A05D8" w:rsidTr="006F2D70">
              <w:tc>
                <w:tcPr>
                  <w:tcW w:w="1510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>12 i mniej</w:t>
                  </w:r>
                </w:p>
              </w:tc>
              <w:tc>
                <w:tcPr>
                  <w:tcW w:w="2127" w:type="dxa"/>
                </w:tcPr>
                <w:p w:rsidR="00F15D51" w:rsidRPr="009A05D8" w:rsidRDefault="00F15D51" w:rsidP="00F15D51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pl-PL"/>
                    </w:rPr>
                    <w:t xml:space="preserve">Niedostateczny </w:t>
                  </w:r>
                </w:p>
              </w:tc>
            </w:tr>
          </w:tbl>
          <w:p w:rsidR="00F15D51" w:rsidRPr="009A05D8" w:rsidRDefault="00F15D51" w:rsidP="00F15D51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F15D51" w:rsidRPr="009A05D8" w:rsidRDefault="00F15D51" w:rsidP="00F15D51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</w:rPr>
              <w:t>b) esej (załącznik nr 4).</w:t>
            </w:r>
          </w:p>
          <w:p w:rsidR="00F15D51" w:rsidRPr="009A05D8" w:rsidRDefault="00F15D51" w:rsidP="00F15D51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Kompetencje społeczne: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1E260B" w:rsidRPr="009A05D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K1, K2, K3, K4, 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 xml:space="preserve">Skala Kompetencji Społecznej, </w:t>
            </w:r>
            <w:r w:rsidR="00F10EB9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(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pl-PL"/>
              </w:rPr>
              <w:t>załącznik nr 5).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4. Test końcowy obejmuje treści z: wykładów, ćwiczeń i zajęć praktycznych,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-uzyskanie 60% prawidłowych odpowiedzi z testu końcowego,</w:t>
            </w:r>
          </w:p>
          <w:p w:rsidR="00F15D51" w:rsidRPr="009A05D8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- skala ocen końcowych w zależności od punktacji, wyniki uzyskane przez studentów są przeliczane na oceny zgodnie                        z wewnętrznymi regulacjami przyjętymi w jednostkach prowadzących studia:</w:t>
            </w:r>
          </w:p>
          <w:p w:rsidR="00F15D51" w:rsidRPr="009A05D8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60 % - 70% = 3,0</w:t>
            </w:r>
          </w:p>
          <w:p w:rsidR="00F15D51" w:rsidRPr="009A05D8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71% – 75% = 3,5</w:t>
            </w:r>
          </w:p>
          <w:p w:rsidR="00F15D51" w:rsidRPr="009A05D8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76% – 85% = 4,0</w:t>
            </w:r>
          </w:p>
          <w:p w:rsidR="00F15D51" w:rsidRPr="009A05D8" w:rsidRDefault="00F15D51" w:rsidP="00F15D51">
            <w:pPr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86% – 90% = 4,5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91% – 100% = 5,0.</w:t>
            </w:r>
          </w:p>
          <w:p w:rsidR="00F15D51" w:rsidRPr="009A05D8" w:rsidRDefault="00F15D51" w:rsidP="00F15D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Poprawa zaliczenia w ramach sesji poprawkowej – test poprawkowy (min. 60% prawidłowych odpowiedzi na ocenę dostateczną).</w:t>
            </w:r>
          </w:p>
          <w:p w:rsidR="009F6BAE" w:rsidRPr="009A05D8" w:rsidRDefault="009F6BAE" w:rsidP="00F10EB9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5E669D" w:rsidRPr="009A05D8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9A05D8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9A05D8" w:rsidRDefault="00C50C19" w:rsidP="00115F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 xml:space="preserve">Praktyka zawodowa - wakacyjna - </w:t>
            </w:r>
            <w:r w:rsidR="00115FA8" w:rsidRPr="009A05D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</w:rPr>
              <w:t>0 godzin jest realizowana w placówkach szpitalnych (Sala Porodowa).</w:t>
            </w:r>
          </w:p>
        </w:tc>
      </w:tr>
    </w:tbl>
    <w:p w:rsidR="005E669D" w:rsidRPr="009A05D8" w:rsidRDefault="005E669D">
      <w:pPr>
        <w:rPr>
          <w:rFonts w:ascii="Times New Roman" w:hAnsi="Times New Roman"/>
          <w:noProof/>
        </w:rPr>
      </w:pPr>
    </w:p>
    <w:p w:rsidR="00606407" w:rsidRPr="009A05D8" w:rsidRDefault="00606407">
      <w:pPr>
        <w:rPr>
          <w:rFonts w:ascii="Times New Roman" w:hAnsi="Times New Roman"/>
          <w:noProof/>
        </w:rPr>
      </w:pPr>
    </w:p>
    <w:p w:rsidR="00606407" w:rsidRPr="009A05D8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9A05D8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9A05D8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DA57E8" w:rsidRPr="009A05D8" w:rsidTr="00DA57E8">
        <w:tc>
          <w:tcPr>
            <w:tcW w:w="2943" w:type="dxa"/>
          </w:tcPr>
          <w:p w:rsidR="00DA57E8" w:rsidRPr="009A05D8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9A05D8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9A05D8" w:rsidRDefault="00DA57E8" w:rsidP="007252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Rok </w:t>
            </w:r>
            <w:r w:rsidR="007252FB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 semestr I</w:t>
            </w:r>
            <w:r w:rsidR="007252FB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V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CF13CC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9A05D8" w:rsidRDefault="00115FA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Egzamin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0973E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</w:t>
            </w:r>
            <w:r w:rsidR="00115FA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115FA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7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h</w:t>
            </w:r>
            <w:r w:rsidR="005242A5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Samokształcenie: 2</w:t>
            </w:r>
            <w:r w:rsidR="000973E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(zaliczenie z oceną)</w:t>
            </w:r>
          </w:p>
          <w:p w:rsidR="00C50C19" w:rsidRPr="009A05D8" w:rsidRDefault="00C50C19" w:rsidP="00115FA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Praktyka zawodowa: </w:t>
            </w:r>
            <w:r w:rsidR="00115FA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12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h</w:t>
            </w:r>
            <w:r w:rsidR="00115FA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(zaliczenie z oceną)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DA57E8" w:rsidRPr="009A05D8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Wykłady, ćwiczenia, zajęcia praktyczne: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n.med.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Małgorzata Gierszewska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  <w:p w:rsidR="00DA57E8" w:rsidRPr="009A05D8" w:rsidRDefault="00F10EB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o zdr</w:t>
            </w:r>
            <w:r w:rsidR="00DA57E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Marzena Kaźmierczak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mgr Estera Mieczkowska</w:t>
            </w:r>
          </w:p>
          <w:p w:rsidR="00543D2D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  <w:r w:rsidR="00F10EB9" w:rsidRPr="009A05D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Zajęcia praktyczne (położne/y) w placówkach szpitalnych:</w:t>
            </w:r>
          </w:p>
          <w:p w:rsidR="00C50C19" w:rsidRPr="009A05D8" w:rsidRDefault="00C50C19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>Praktyka zawodowa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(wakacyjna): położne w placówkach szpitalnych.</w:t>
            </w:r>
          </w:p>
        </w:tc>
      </w:tr>
      <w:tr w:rsidR="00DA57E8" w:rsidRPr="009A05D8" w:rsidTr="000973E1">
        <w:trPr>
          <w:trHeight w:val="999"/>
        </w:trPr>
        <w:tc>
          <w:tcPr>
            <w:tcW w:w="2943" w:type="dxa"/>
          </w:tcPr>
          <w:p w:rsidR="00DA57E8" w:rsidRPr="009A05D8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9A05D8" w:rsidRDefault="00DA57E8" w:rsidP="003C584A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  <w:r w:rsidR="00084C63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F10EB9" w:rsidP="007C6E28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DA57E8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 w grupach</w:t>
            </w:r>
          </w:p>
        </w:tc>
        <w:tc>
          <w:tcPr>
            <w:tcW w:w="6269" w:type="dxa"/>
          </w:tcPr>
          <w:p w:rsidR="00DA57E8" w:rsidRPr="009A05D8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cały rok</w:t>
            </w:r>
          </w:p>
          <w:p w:rsidR="00DA57E8" w:rsidRPr="009A05D8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Ćwiczenia: </w:t>
            </w:r>
            <w:r w:rsidR="00F10EB9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8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osób w grupie</w:t>
            </w:r>
          </w:p>
          <w:p w:rsidR="00DA57E8" w:rsidRPr="009A05D8" w:rsidRDefault="00DA57E8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Zajęcia praktyczne: 6 osób w grupie</w:t>
            </w:r>
          </w:p>
          <w:p w:rsidR="00C50C19" w:rsidRPr="009A05D8" w:rsidRDefault="00C50C19" w:rsidP="00C50C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lastRenderedPageBreak/>
              <w:t>Praktyka zawodowa: 6 osób w grupie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BA24D4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Terminy i miejsca odbywania zajęć</w:t>
            </w:r>
          </w:p>
        </w:tc>
        <w:tc>
          <w:tcPr>
            <w:tcW w:w="6269" w:type="dxa"/>
          </w:tcPr>
          <w:p w:rsidR="0021419D" w:rsidRPr="009A05D8" w:rsidRDefault="00084C63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Wykłady: sale wykładowe CM UMK</w:t>
            </w:r>
          </w:p>
          <w:p w:rsidR="00DA57E8" w:rsidRPr="009A05D8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Ćwiczenia:</w:t>
            </w:r>
            <w:r w:rsidR="005242A5"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Pracownia Podstaw Opieki Położniczej CM UMK</w:t>
            </w:r>
          </w:p>
          <w:p w:rsidR="0021419D" w:rsidRPr="009A05D8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Ul. Łukasiewicza 1, Bydgoszcz</w:t>
            </w:r>
          </w:p>
          <w:p w:rsidR="00DA57E8" w:rsidRPr="009A05D8" w:rsidRDefault="00DA57E8" w:rsidP="0021419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Zajęcia praktyczne: </w:t>
            </w:r>
          </w:p>
          <w:p w:rsidR="0021419D" w:rsidRPr="009A05D8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Szpital Uniwersytecki nr 2 im. dr J. Biziela w Bydgoszczy</w:t>
            </w:r>
          </w:p>
          <w:p w:rsidR="0021419D" w:rsidRPr="009A05D8" w:rsidRDefault="0021419D" w:rsidP="00214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Ul. Ujejskiego</w:t>
            </w:r>
            <w:r w:rsidRPr="009A05D8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 xml:space="preserve"> </w:t>
            </w: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75</w:t>
            </w:r>
          </w:p>
          <w:p w:rsidR="00C50C19" w:rsidRPr="009A05D8" w:rsidRDefault="0021419D" w:rsidP="00C5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Wielospecjalistyczny Szpital Miejski im. dr E. Warmińskiego w Bydgoszczy, Ul. Szpitalna 19</w:t>
            </w:r>
          </w:p>
          <w:p w:rsidR="00C50C19" w:rsidRPr="009A05D8" w:rsidRDefault="00C50C19" w:rsidP="00C5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Praktyka zawodowa: Placówki szpitalne w miejscu zamieszkania studenta.</w:t>
            </w:r>
          </w:p>
          <w:p w:rsidR="00C50C19" w:rsidRPr="009A05D8" w:rsidRDefault="00C50C19" w:rsidP="00524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Efekty uczenia się, zdefiniowane dla danej formy zajęć w ramach przedmiotu</w:t>
            </w:r>
          </w:p>
          <w:p w:rsidR="00DA57E8" w:rsidRPr="009A05D8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2A2761" w:rsidRPr="009A05D8" w:rsidRDefault="00817CE0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Ćwiczenia</w:t>
            </w:r>
            <w:r w:rsidR="0021419D" w:rsidRPr="009A05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Omawia mechanizm porodu przy nieprawidłowej budowie miednicy kostnej 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 porodach bliźniaczych (D.W2.)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Wymienia i charakteryzuje niefarmakologiczne metody indukcji i stymula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cji czynności skurczowej (D.W3.)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Wykonuje i interpretuje badanie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KTG (kardiotokograficzne) (D.U13.)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Nacina krocze po uprzednim znieczuleniu oraz szyje krocze nacięte lu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 pęknięte I stopnia (D.U15.)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Rozpoznaje pękniecie krocza II, III i IV stopnia oraz asystuje lekarzowi 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przy zabiegu szycia krocza (D.U16.)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 ramach udzielania pierwszej pomocy położniczej: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zabezpiecza dostęp do żyły obwodowej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podaje wlew kroplowy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 tlenoterapię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utrzymuje drożność dróg oddechowych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wykonuje czynności resuscytacyjne u kobiety i noworodka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zabezpiecza ranę krocza lub szyjki macicy 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wykonuje ręczne wydobycie łożyska 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dokonuje obrotu wewnętrznego w przypadku porodu drugiego bliźniaka </w:t>
            </w:r>
          </w:p>
          <w:p w:rsidR="00B8173B" w:rsidRPr="009A05D8" w:rsidRDefault="00B8173B" w:rsidP="00B8173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udziela pomocy ręcznych w porodzie miednicowym. 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(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U17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Przestrzega zasad kultury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(D.K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543D2D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K3: Aktualizuje swoją wiedzę (D.K</w:t>
            </w:r>
            <w:r w:rsidR="00823EC0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823EC0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B8173B" w:rsidRPr="009A05D8" w:rsidRDefault="00B8173B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</w:p>
          <w:p w:rsidR="0021419D" w:rsidRPr="009A05D8" w:rsidRDefault="0021419D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Z</w:t>
            </w: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ajęcia praktyczne: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W1: </w:t>
            </w:r>
            <w:r w:rsidR="00823EC0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Prowadzi I, II, III i IV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="00823EC0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okres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por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odu przy nieprawidłowej budowie 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miednicy kostnej 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 porodach bliźniaczych (D.W2.)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 xml:space="preserve">W2: </w:t>
            </w:r>
            <w:r w:rsidR="00823EC0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niefarmakologiczne metody indukcji i stymula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cji czynności skurczowej (D.W3.)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Wykonuje i interpretuje badanie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KTG (kardiotokograficzne) (D.U13.)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Nacina krocze po uprzednim znieczuleniu oraz szyje krocze naci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ęte lub pęknięte I stopnia (D.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U15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Rozpoznaje pękniecie krocza II, III i IV stopnia oraz asystuje lekarzowi 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przy zabiegu szycia krocza (D.U16.)</w:t>
            </w:r>
          </w:p>
          <w:p w:rsidR="00B8173B" w:rsidRPr="009A05D8" w:rsidRDefault="00B8173B" w:rsidP="00B817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 ramach udzielania pierwszej pomocy położniczej: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zabezpiecza dostęp do żyły obwodowej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podaje wlew kroplowy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 tlenoterapię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utrzymuje drożność dróg oddechowych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wykonuje czynności resuscytacyjne u kobiety i noworodka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zabezpiecza ranę krocza lub szyjki macicy 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wykonuje ręczne wydobycie łożyska 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dokonuje obrotu wewnętrznego w przypadku porodu drugiego bliźniaka </w:t>
            </w:r>
          </w:p>
          <w:p w:rsidR="00B8173B" w:rsidRPr="009A05D8" w:rsidRDefault="00B8173B" w:rsidP="00B817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udziela pomocy ręcznych w porodzie miednicowym. </w:t>
            </w:r>
          </w:p>
          <w:p w:rsidR="00823EC0" w:rsidRPr="009A05D8" w:rsidRDefault="00B8173B" w:rsidP="00823EC0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(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U17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zasad kultury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praw pacjenta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je z zespołem terapeutycznym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2A2761" w:rsidRPr="009A05D8" w:rsidRDefault="002A2761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  <w:p w:rsidR="005242A5" w:rsidRPr="009A05D8" w:rsidRDefault="005242A5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Samokształcenie: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Omawia mechanizm porodu przy nieprawidłowej budowie miednicy kostnej 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 porodach bliźniaczych (D.W2)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Wymienia i charakteryzuje niefarmakologiczne metody indukcji i stymulacji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czynności skurczowej (D.W3)</w:t>
            </w:r>
          </w:p>
          <w:p w:rsidR="00823EC0" w:rsidRPr="009A05D8" w:rsidRDefault="00823EC0" w:rsidP="00023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Z</w:t>
            </w:r>
            <w:r w:rsidRPr="009A05D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ajęcia praktyczne: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Prowadzi I, II, III i IV okres porodu przy nieprawidłowej budowie miednicy kostnej 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 porodach bliźniaczych (D.W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Stosuje niefarmakologiczne metody indukcji i stymula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cji czynności skurczowej (D.W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="00D9684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Wykonuje i interpretuje badanie KTG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(kardiotokograficzne) (D.U13.)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Nacina krocze po uprzednim znieczuleniu oraz szyje krocze nacięte lu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 pęknięte I stopnia (D.U15.)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Rozpoznaje pękniecie krocza II, III i IV stopnia oraz asystuje lekarzowi 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przy zabiegu szycia krocza (D.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U16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 ramach udzielania pierwszej pomocy położniczej: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zabezpiecza dostęp do żyły obwodowej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podaje wlew kroplowy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 tlenoterapię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utrzymuje drożność dróg oddechowych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wykonuje czynności resuscytacyjne u kobiety i noworodka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zabezpiecza ranę krocza lub szyjki macicy 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wykonuje ręczne wydobycie łożyska 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dokonuje obrotu wewnętrznego w przypadku porodu drugiego bliźniaka </w:t>
            </w:r>
          </w:p>
          <w:p w:rsidR="00823EC0" w:rsidRPr="009A05D8" w:rsidRDefault="00823EC0" w:rsidP="00823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udziela pomocy ręcznych w porodzie miednicowym.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(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U17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zasad kultury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 Przestrzega praw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pacjenta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Współpracuje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z zespołem terapeutycznym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C50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pl-PL"/>
              </w:rPr>
              <w:t xml:space="preserve">Praktyka zawodowa: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Prowadzi I, II, III i IV okres porodu przy nieprawidłowej budowie miednicy kostnej i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w porodach bliźniaczych (D.W2.)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Stosuje niefarmakologiczne metody indukcji i stymu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lacji czynności skurczowej (D.W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Wykonuje i interpretuje badanie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KTG (kardiotokograficzne) (D.U13.)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Nacina krocze po uprzednim znieczuleniu oraz szyje krocze nacięte lub pęknięte I stopnia (D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.U15.)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U3: Rozpoznaje pękniecie krocza II, III i IV stopnia oraz asystuje lekarzowi 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przy zabiegu szycia krocza (D.U16.)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 ramach udzielania pierwszej pomocy położniczej: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zabezpiecza dostęp do żyły obwodowej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podaje wlew kroplowy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stosuje tlenoterapię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utrzymuje drożność dróg oddechowych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wykonuje czynności resuscytacyjne u kobiety i noworodka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zabezpiecza ranę krocza lub szyjki macicy 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wykonuje ręczne wydobycie łożyska 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dokonuje obrotu wewnętrznego w przypadku porodu drugiego bliźniaka </w:t>
            </w:r>
          </w:p>
          <w:p w:rsidR="00823EC0" w:rsidRPr="009A05D8" w:rsidRDefault="00823EC0" w:rsidP="00823E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udziela pomocy ręcznych w porodzie miednicowym. 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(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D.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U17</w:t>
            </w:r>
            <w:r w:rsidR="00543D2D"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zasad kultury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Przestrzega praw pacjenta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: Aktualizuje swoją wiedzę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2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823EC0" w:rsidRPr="009A05D8" w:rsidRDefault="00823EC0" w:rsidP="00823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K4: Współpracuje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z zespołem terapeutycznym (D.K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8</w:t>
            </w:r>
            <w:r w:rsidR="00543D2D"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9A05D8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9A05D8" w:rsidRDefault="00DA57E8" w:rsidP="002141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noProof/>
                <w:lang w:val="pl-PL" w:eastAsia="pl-PL"/>
              </w:rPr>
            </w:pP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DA57E8" w:rsidP="00BA24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u w:val="single"/>
                <w:lang w:val="pl-PL"/>
              </w:rPr>
              <w:t>Ćwiczenia: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ćwiczeń jest: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K1, K2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lastRenderedPageBreak/>
              <w:t>4. Ocena przez kolegów (0-10 punktów, &gt;50%).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ćwiczeń (test pisemny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9A05D8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42524A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</w:t>
            </w:r>
            <w:r w:rsidR="0002335C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W2,</w:t>
            </w:r>
            <w:r w:rsidR="0002335C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U1,</w:t>
            </w:r>
            <w:r w:rsidR="00C50C19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U2,</w:t>
            </w:r>
            <w:r w:rsidR="00C50C19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U3,</w:t>
            </w:r>
            <w:r w:rsidR="0002335C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42524A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U4,</w:t>
            </w:r>
            <w:r w:rsidR="00C50C19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K2.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9A05D8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color w:val="00B0F0"/>
                <w:sz w:val="24"/>
                <w:szCs w:val="24"/>
                <w:lang w:val="pl-PL"/>
              </w:rPr>
              <w:t>7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. Weryfikacja kompetencji społecznej -Skala Weryfikacji Kompetencji Społecznej (załącznik 5).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Zajęcia praktyczne: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W1, W2,</w:t>
            </w:r>
            <w:r w:rsidR="00A65FA2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U1, U2, U3, U4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,</w:t>
            </w:r>
            <w:r w:rsidR="00A65FA2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K1,</w:t>
            </w:r>
            <w:r w:rsidR="00201693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</w:t>
            </w:r>
            <w:r w:rsidR="00A65FA2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K2, K3, K4.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zajęć praktycznych jest: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1. 100% frekwencja i pozytywna postawa studenta.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2. Odpracowanie nieobecności usprawiedliwionych                              i nieusprawiedliwionych w formie uzgodnionej                           z wykładowcą.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3. Przedłużona obserwacja nauczyciela (0-10 punktów, &gt;50%).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lastRenderedPageBreak/>
              <w:t>4. Ocena przez kolegów (0-10 punktów, &gt;50%).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 w:bidi="ar-SA"/>
              </w:rPr>
              <w:t xml:space="preserve"> </w:t>
            </w:r>
            <w:r w:rsidR="00A65FA2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K1, K2, K3, K4</w:t>
            </w:r>
          </w:p>
          <w:p w:rsidR="006F2D70" w:rsidRPr="009A05D8" w:rsidRDefault="006F2D70" w:rsidP="006F2D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5. Zaliczenie 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u w:val="single"/>
                <w:lang w:val="pl-PL" w:eastAsia="pl-PL"/>
              </w:rPr>
              <w:t>kolokwium „wyjściowego” z zajęć praktycznych  (test pisemny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 </w:t>
            </w:r>
            <w:r w:rsidRPr="009A05D8">
              <w:rPr>
                <w:rFonts w:ascii="Times New Roman" w:eastAsia="Times New Roman" w:hAnsi="Times New Roman"/>
                <w:noProof/>
                <w:lang w:val="pl-PL" w:eastAsia="pl-PL"/>
              </w:rPr>
              <w:t>wyniki uzyskane przez studentów są przeliczane na oceny zgodnie z wewnętrznymi regulacjami przyjętymi w jednostkach prowadzących studia</w:t>
            </w:r>
            <w:r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): </w:t>
            </w:r>
            <w:r w:rsidR="00C50C19" w:rsidRPr="009A05D8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W1, W2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, K2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Punktacja i ocena: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ndst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75-80% dst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 dst+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 db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 db+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 bdb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6. Test praktyczny - Ocena Umiejętności Położniczych (załącznik 1, </w:t>
            </w:r>
            <w:r w:rsidRPr="009A05D8">
              <w:rPr>
                <w:rFonts w:ascii="Times New Roman" w:eastAsia="Times New Roman" w:hAnsi="Times New Roman"/>
                <w:iCs/>
                <w:noProof/>
                <w:lang w:val="pl-PL"/>
              </w:rPr>
              <w:t>punktacja 0-84)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lang w:val="pl-PL"/>
              </w:rPr>
              <w:t>Punktacja i ocena: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863"/>
            </w:tblGrid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76-84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68-75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 plus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60-67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Dobry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52-59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 plus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44-51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Dostateczny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43 i mniej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9A05D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F2D70" w:rsidRPr="009A05D8" w:rsidTr="006F2D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70" w:rsidRPr="009A05D8" w:rsidRDefault="006F2D70" w:rsidP="006F2D70">
                  <w:pPr>
                    <w:jc w:val="left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pl-PL" w:eastAsia="pl-PL"/>
              </w:rPr>
              <w:t xml:space="preserve">Interpretacja skali oceny umiejętności położniczych: 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3 pkt - działania wykonywane samodzielnie zgodnie                        z zasadami, procedurami, algorytmami i standardami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2 pkt - działania wykonywane po ukierunkowaniu przez nauczyciela zgodnie z zasadami, procedurami, algorytmami               i standardami,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1pkt - działania wykonywane z pomocą nauczyciela nie                 w pełni zgodnie z zasadami, procedurami, algorytmami                   i standardami, gwarantującymi wysoką jakość opieki pielęgniarskiej.</w:t>
            </w:r>
          </w:p>
          <w:p w:rsidR="006F2D70" w:rsidRPr="009A05D8" w:rsidRDefault="006F2D70" w:rsidP="006F2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9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 pkt - działania wykonywane niezgodnie z zasadami, procedurami, algorytmami i standardami, gwarantującymi wysoką jakość opieki pielęgniarskiej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7. Weryfikacja kompetencji społecznej -Skala Weryfikacji Kompetencji Społecznej (załącznik 5).</w:t>
            </w:r>
          </w:p>
          <w:p w:rsidR="006F2D70" w:rsidRPr="009A05D8" w:rsidRDefault="006F2D70" w:rsidP="006F2D70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8. Realizacja procesu pielęgnowania w opiece nad kobietą          i jej dzieckiem (załącznik 2).</w:t>
            </w:r>
          </w:p>
          <w:p w:rsidR="006F2D70" w:rsidRPr="009A05D8" w:rsidRDefault="006F2D70" w:rsidP="0002335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/>
              </w:rPr>
              <w:t>Samokształcenie:</w:t>
            </w:r>
            <w:r w:rsidR="009F5981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W1, W2.</w:t>
            </w:r>
          </w:p>
          <w:p w:rsidR="0002335C" w:rsidRPr="009A05D8" w:rsidRDefault="006F2D70" w:rsidP="000233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 w:bidi="ar-SA"/>
              </w:rPr>
              <w:t>Praca w formie eseju i/lub prezentacji multimedialnej oddana terminowo (załącznik 3, 4).</w:t>
            </w:r>
          </w:p>
          <w:p w:rsidR="00DA57E8" w:rsidRPr="009A05D8" w:rsidRDefault="009F5981" w:rsidP="009F59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Esej, </w:t>
            </w:r>
            <w:r w:rsidR="0002335C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Proces pielęgnowania</w:t>
            </w:r>
          </w:p>
          <w:p w:rsidR="00C50C19" w:rsidRPr="009A05D8" w:rsidRDefault="00C50C19" w:rsidP="00115FA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B0F0"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  <w:lang w:val="pl-PL" w:eastAsia="pl-PL"/>
              </w:rPr>
              <w:lastRenderedPageBreak/>
              <w:t>Praktyka zawodowa: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W1, W2, U1, U2, U3, U4, 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K1,</w:t>
            </w:r>
            <w:r w:rsidR="00115FA8"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9A05D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 w:eastAsia="pl-PL"/>
              </w:rPr>
              <w:t>K2, K3, K4</w:t>
            </w:r>
            <w:r w:rsidRPr="009A05D8">
              <w:rPr>
                <w:rFonts w:ascii="Times New Roman" w:eastAsia="Times New Roman" w:hAnsi="Times New Roman"/>
                <w:iCs/>
                <w:noProof/>
                <w:color w:val="00B0F0"/>
                <w:sz w:val="24"/>
                <w:szCs w:val="24"/>
                <w:lang w:val="pl-PL" w:eastAsia="pl-PL"/>
              </w:rPr>
              <w:t>.</w:t>
            </w:r>
          </w:p>
        </w:tc>
      </w:tr>
      <w:tr w:rsidR="00DA57E8" w:rsidRPr="009A05D8" w:rsidTr="00DA57E8">
        <w:tc>
          <w:tcPr>
            <w:tcW w:w="2943" w:type="dxa"/>
          </w:tcPr>
          <w:p w:rsidR="00DA57E8" w:rsidRPr="009A05D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Ćwiczenia: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</w:t>
            </w:r>
            <w:r w:rsidRPr="009A05D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 xml:space="preserve">. </w:t>
            </w: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Poród w sytuacji nieprawidłowości budowy kanału rodnego.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Prowadzenie porodu wielopłodowego.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Zasady prowadzenia porodu zabiegowego: kleszcze.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4. Urazy kanału rodnego podczas porodu. Technika szycia naciętego krocza i innych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obrażeń poporodowych.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5. Przygotowanie rodzącej do porodu operacyjnego.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6. Metody i sposoby indukcji porodu i stymulacji akcji porodowej.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7. Rozpoznawanie zaburzeń czynności skurczowej macicy.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8. Postępowanie w krwotoku porodowym i poporodowym, pierwsza pomoc przedlekarska.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9. Metody i techniki badań wykonywanych w czasie ciąży: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amnioskopia,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amniocenteza,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amniopunkcja,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kordocenteza,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fetoskopia.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10. Technika pobrania krwi pępowinowej.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11. Metody i sposoby łagodzenia bólu. Pozycje wertykalne w czasie porodu, poród w wodzie, udogodnienia dla rodzącej.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12. Poród rodzinny, naturalny, aktywny.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13. Prowadzenie porodu z uwzględnieniem aktualnych wytycznych: WHO (World Health Organization), ICM (International Confederation of Midwives), FIGO (Federation International of Gynecology Obstetrics).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Samokształcenie: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Alkoholizm podczas ciąży.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Ciąża bliźniacza.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Bolesne miesiączkowanie.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4. Guzy sutków.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5. Problemy anestezji położnej (wpływ znieczulenia na płód, łożyskowy transfer leków).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6. Analgezja bólu porodowego podczas porodu drogami natury.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Zajęcia praktyczne: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Poło</w:t>
            </w: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ż</w:t>
            </w:r>
            <w:r w:rsidRPr="009A05D8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nicza izba przyj</w:t>
            </w: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ęć </w:t>
            </w:r>
            <w:r w:rsidRPr="009A05D8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i sala porodowa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I. Opieka położnej nad rodzącą: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Specyfika pracy położnej w położniczej izbie przyjęć.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Zasady i procedury przyjęcia ciężarnej do oddziału.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Ocena stanu ogólnego i położniczego ciężarnej.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4. Dokumentacja i dokumentowanie stanu ciężarnej.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5. Metody pozyskiwania danych.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6. Prowadzenie bieżącej dokumentacji na sali porodowej.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7. Ocena stanu płodu. Ocena kanału rodnego.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8. Monitorowanie stanu ogólnego i położniczego.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9. Ocena czynności skurczowej.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10. Ocena akcji serca płodu.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11. Przygotowanie rodzącej do badań dodatkowych i specjalistycznych.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12. Przygotowanie rodzącej do porodu: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naturalnego,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w wodzie,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rodzinnego.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13. Standardy opieki położniczej w zakresie opieki okołoporodowej na sali porodowej.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14. Obserwacja i prowadzenie I okresu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15. Obserwacja i prowadzenie II okresu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16. Obserwacja i prowadzenie III okresu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17. Obserwacja i prowadzenie dwugodzinnej obserwacji poporodowej.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18. Obserwacja rodzącej w kierunku powikłań poszczególnych etapów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19. Ocena stanu krocza po porodzie. Asystowanie przy szyciu krocza.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20. Zasady postępowania w powikłaniach I, II, III, okresu porodu oraz wczesnego okresu poporodowego.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21. Rozpoznanie i udział położnej w porodzie powikłanym: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budowy miednicy,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usytuowania płodu,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nieprawidłowością przebiegu porodu,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nieprawidłową czynnością skurczową macicy,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zaburzeniem rozwierania szyjki macicy,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zaburzeniem ułożenia, oddzielenia i wydalenia łożyska,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- wypadaniem pępowiny i innych części ciała płodu.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22. Rozpoznanie i prowadzenie porodu przedwczesnego.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23. Rola położnej w profilaktyce wczesnych powikłań porodowych i połogowych.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24. Przygotowanie rodzącej do cięcia cesarskiego w trybie planowym i nagłym.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25. Zadania położnej w farmakoterapii podczas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26. Rola i obowiązki położnej podczas transfuzji krwi.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27. Analgezja i anestezja okołoporodowa.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II. Opieka położnej nad noworodkiem: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1. Nadzór nad zdrowiem płodu w czasie poszczególnych etapów porodu.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2. Opieka nad noworodkiem w okresie okołoporodowym- czynności położnej w kąciku noworodka po porodzie.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3. Rola położnej w kształtowaniu się więzi emocjonalnej między matką a dzieckiem, wpływ wczesnego kontaktu.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Praktyki zawodowe:</w:t>
            </w:r>
          </w:p>
          <w:p w:rsidR="007252FB" w:rsidRPr="009A05D8" w:rsidRDefault="007252FB" w:rsidP="007252FB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bCs/>
                <w:i/>
                <w:iCs/>
                <w:noProof/>
                <w:sz w:val="24"/>
                <w:szCs w:val="24"/>
                <w:lang w:val="pl-PL"/>
              </w:rPr>
              <w:t>Sala porodowa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Przyjęcie i przygotowanie ciężarnej do porodu.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Całościowe i zindywidualizowane pielęgnowanie rodzącej (poród fizjologiczny).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>Całościowa i zindywidualizowana opieka nad rodzącą i jej rodziną (poród rodzinny).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Całościowa i zindywidualizowana opieka nad rodzącą podczas immersji wodnej i porodu do wody.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Ocena i modyfikowanie działań przez położną podczas porodu.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Analiza i ocena stanu zdrowia rodzącej i płodu podczas porodu.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Stosowanie farmakoterapii w czasie porodu.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Wykonywanie badań służących monitorowaniu stanu płodu.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Wykonywanie badań służących ocenie stanu rodzącej.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Prowadzenie psychoprofilaktyki porodu.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Wykonywanie zabiegów okołoporodowych u noworodka.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Całościowa i zindywidualizowana opieka nad rodzącą, położnicą w przypadku porodu zabiegowego.</w:t>
            </w:r>
          </w:p>
          <w:p w:rsidR="007252FB" w:rsidRPr="009A05D8" w:rsidRDefault="007252FB" w:rsidP="007252FB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Asystowanie lekarzowi w przebiegu porodu powikłanego.</w:t>
            </w:r>
          </w:p>
          <w:p w:rsidR="00DA57E8" w:rsidRPr="009A05D8" w:rsidRDefault="00DA57E8" w:rsidP="007252FB">
            <w:pPr>
              <w:spacing w:line="24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</w:p>
        </w:tc>
      </w:tr>
      <w:tr w:rsidR="00F33336" w:rsidRPr="009A05D8" w:rsidTr="00DA57E8">
        <w:tc>
          <w:tcPr>
            <w:tcW w:w="2943" w:type="dxa"/>
          </w:tcPr>
          <w:p w:rsidR="00F33336" w:rsidRPr="009A05D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B24CF0" w:rsidRPr="009A05D8" w:rsidRDefault="00B24CF0" w:rsidP="00B24CF0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</w:pPr>
            <w:r w:rsidRPr="009A05D8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pl-PL"/>
              </w:rPr>
              <w:t>Wykłady:</w:t>
            </w:r>
          </w:p>
          <w:p w:rsidR="00B24CF0" w:rsidRPr="009A05D8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informacyjny</w:t>
            </w:r>
          </w:p>
          <w:p w:rsidR="00B24CF0" w:rsidRPr="009A05D8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problemowy</w:t>
            </w:r>
          </w:p>
          <w:p w:rsidR="00B24CF0" w:rsidRPr="009A05D8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wykład konwersatoryjny</w:t>
            </w:r>
          </w:p>
          <w:p w:rsidR="00B24CF0" w:rsidRPr="009A05D8" w:rsidRDefault="00B24CF0" w:rsidP="00B24CF0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debata</w:t>
            </w:r>
          </w:p>
          <w:p w:rsidR="00B24CF0" w:rsidRPr="009A05D8" w:rsidRDefault="00B24CF0" w:rsidP="00B24CF0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9A05D8">
              <w:rPr>
                <w:bCs/>
                <w:noProof/>
                <w:color w:val="auto"/>
                <w:u w:val="single"/>
                <w:lang w:val="pl-PL"/>
              </w:rPr>
              <w:t xml:space="preserve">Ćwiczenia: 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drzewo decyzyjne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metaplan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przypadku; pacjent symulowany)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uczenie wspomagane komputerem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film, pokaz</w:t>
            </w:r>
          </w:p>
          <w:p w:rsidR="00B24CF0" w:rsidRPr="009A05D8" w:rsidRDefault="00B24CF0" w:rsidP="00BA24D4">
            <w:pPr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u w:val="single"/>
                <w:lang w:val="pl-PL"/>
              </w:rPr>
              <w:t>Zajęcia praktyczne: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dyskusja dydaktyczna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analiza przypadków</w:t>
            </w:r>
          </w:p>
          <w:p w:rsidR="00B24CF0" w:rsidRPr="009A05D8" w:rsidRDefault="00B24CF0" w:rsidP="00B24CF0">
            <w:pPr>
              <w:numPr>
                <w:ilvl w:val="0"/>
                <w:numId w:val="21"/>
              </w:numPr>
              <w:spacing w:line="240" w:lineRule="auto"/>
              <w:ind w:left="443" w:hanging="284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symulacyjne (studium przypadku)</w:t>
            </w:r>
          </w:p>
          <w:p w:rsidR="00F33336" w:rsidRPr="009A05D8" w:rsidRDefault="00B24CF0" w:rsidP="00B24CF0">
            <w:pPr>
              <w:spacing w:after="12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pl-PL" w:bidi="ar-SA"/>
              </w:rPr>
            </w:pPr>
            <w:r w:rsidRPr="009A05D8">
              <w:rPr>
                <w:rFonts w:ascii="Times New Roman" w:hAnsi="Times New Roman"/>
                <w:iCs/>
                <w:noProof/>
                <w:sz w:val="24"/>
                <w:szCs w:val="24"/>
                <w:lang w:val="pl-PL"/>
              </w:rPr>
              <w:t>metody eksponujące: pokaz, instruktaż</w:t>
            </w:r>
          </w:p>
        </w:tc>
      </w:tr>
      <w:tr w:rsidR="00F33336" w:rsidRPr="009A05D8" w:rsidTr="00DA57E8">
        <w:tc>
          <w:tcPr>
            <w:tcW w:w="2943" w:type="dxa"/>
          </w:tcPr>
          <w:p w:rsidR="00F33336" w:rsidRPr="009A05D8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9A05D8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9A05D8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9A05D8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p w:rsidR="00B24CF0" w:rsidRPr="009A05D8" w:rsidRDefault="00B24CF0" w:rsidP="00B24CF0">
      <w:pPr>
        <w:suppressAutoHyphens/>
        <w:spacing w:after="200"/>
        <w:jc w:val="left"/>
        <w:rPr>
          <w:rFonts w:ascii="Times New Roman" w:eastAsia="SimSun" w:hAnsi="Times New Roman"/>
          <w:b/>
          <w:noProof/>
          <w:sz w:val="24"/>
          <w:szCs w:val="24"/>
        </w:rPr>
      </w:pPr>
      <w:r w:rsidRPr="009A05D8">
        <w:rPr>
          <w:rFonts w:ascii="Times New Roman" w:eastAsia="SimSun" w:hAnsi="Times New Roman"/>
          <w:b/>
          <w:noProof/>
          <w:sz w:val="24"/>
          <w:szCs w:val="24"/>
        </w:rPr>
        <w:lastRenderedPageBreak/>
        <w:t>Załączniki do metod i kryteriów oceniania</w:t>
      </w:r>
    </w:p>
    <w:p w:rsidR="00B24CF0" w:rsidRPr="009A05D8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b/>
          <w:noProof/>
          <w:sz w:val="24"/>
          <w:szCs w:val="24"/>
        </w:rPr>
      </w:pPr>
      <w:r w:rsidRPr="009A05D8">
        <w:rPr>
          <w:rFonts w:ascii="Times New Roman" w:eastAsia="SimSun" w:hAnsi="Times New Roman" w:cs="Calibri"/>
          <w:b/>
          <w:noProof/>
          <w:sz w:val="24"/>
          <w:szCs w:val="24"/>
        </w:rPr>
        <w:t>Załącznik 1. Ocena Umiejętności Położniczych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106"/>
        <w:gridCol w:w="4787"/>
        <w:gridCol w:w="1119"/>
        <w:gridCol w:w="1274"/>
      </w:tblGrid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Lp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OBSZARY OCENY STUDENTA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KRYTERIA OCENY UMIEJĘTNOŚCI 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Zakres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ind w:left="23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Uzyskane punkty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ind w:left="72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BEZPIECZEŃSTWO PACJENTA ORAZ WŁASNE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środki ochrony zdrowia własnego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Chronił odbiorcę usług przed zakażeniami i innymi zagrożeniami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Udzielił odbiorcy usług wsparcia emocjonalno - informacyjnego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choremu bezpieczeństwo w czasie wykonywania 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postawę empatii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ORGANIZACJA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Zorganizował stanowisko pracy i środki do wykonania procedury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kolejność działań wg priorytetów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Przestrzegał zasad etyki ogólnej i zawodowej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Przestrzegał praw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ŚWIADCZENIE OPIEKI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Zgromadził niezbędne informacje o sytuacji zdrowotnej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Rozpoznał problemy zdrowotne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diagnozę pielęgniarską i cele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Zaplanował czynności niezbędne do rozwiązania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Podejmował działania adekwatne do sytuacji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zawodowe wg przyjętych procedur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Wykonał czynności dokładnie i sprawnie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Modyfikował działania adekwatnie do zmieniającej się sytuacji zdrowotnej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Zapewnił odbiorcy usług prywatność i intymność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Stworzył warunki do współdecydowania pacjenta o czynnościach pielęgnacyjnych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ocenę i udokumentował zalecenia w zakresie dalszej opieki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Udokumentował wykonane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KOMUNIKOWANIE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Dostosował metody i sposoby komunikowania do możliwości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Ustalił zakres informacji koniecznych do przekazania współpracownikom i odbiorcy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Stosował zasady kontaktu terapeutycznego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Współpracował z pacjentem w każdym etapie procesu pielęgnowania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SAMOOCENA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Ocenił krytycznie podejmowane przez siebie działania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Dokonał analizy trudności w wykonaniu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0-1-2-3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84 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Max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p w:rsidR="00B24CF0" w:rsidRPr="009A05D8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9A05D8" w:rsidRDefault="00B24CF0" w:rsidP="00B24CF0">
      <w:pPr>
        <w:suppressAutoHyphens/>
        <w:spacing w:line="100" w:lineRule="atLeast"/>
        <w:jc w:val="both"/>
        <w:rPr>
          <w:rFonts w:ascii="Times New Roman" w:eastAsia="SimSun" w:hAnsi="Times New Roman" w:cs="Calibri"/>
          <w:noProof/>
          <w:sz w:val="24"/>
          <w:szCs w:val="24"/>
        </w:rPr>
      </w:pPr>
    </w:p>
    <w:p w:rsidR="00B24CF0" w:rsidRPr="009A05D8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</w:pPr>
      <w:r w:rsidRPr="009A05D8">
        <w:rPr>
          <w:rFonts w:ascii="Times New Roman" w:eastAsia="Times New Roman" w:hAnsi="Times New Roman"/>
          <w:b/>
          <w:iCs/>
          <w:noProof/>
          <w:sz w:val="24"/>
          <w:szCs w:val="24"/>
          <w:lang w:eastAsia="pl-PL"/>
        </w:rPr>
        <w:t xml:space="preserve">Załącznik 2. </w:t>
      </w:r>
      <w:r w:rsidRPr="009A05D8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PROCESU PIELĘGNOWANIA</w:t>
      </w:r>
    </w:p>
    <w:p w:rsidR="00B24CF0" w:rsidRPr="009A05D8" w:rsidRDefault="00B24CF0" w:rsidP="00B24CF0">
      <w:pPr>
        <w:suppressAutoHyphens/>
        <w:spacing w:line="100" w:lineRule="atLeast"/>
        <w:jc w:val="both"/>
        <w:rPr>
          <w:rFonts w:ascii="Times New Roman" w:eastAsia="Times New Roman" w:hAnsi="Times New Roman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611"/>
        <w:gridCol w:w="940"/>
      </w:tblGrid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skala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Zastosowane metody zbierania informacji o sytuacji zdrowotnej pacjenta/klienta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Analiza zebranych informacji o stanie zdrowia i sytuacji zdrowotnej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Postawienie diagnozy pielęgniarskiej: trafność, poprawność- korzystanie z klasyfikacji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Ustalenie celów adekwatnych do diagnozy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Opracowanie planu  opieki: dobór działań, środków (standardy i procedury)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Uwzględnienie w planie  współpracy zespołu terapeutycznego, pacjenta i rodziny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Uzasadnienie swoich działań i odwołanie się do EBN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MAX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 xml:space="preserve"> 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21 pkt.</w:t>
            </w:r>
          </w:p>
        </w:tc>
      </w:tr>
    </w:tbl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shd w:val="clear" w:color="auto" w:fill="FAD3A8"/>
          <w:lang w:eastAsia="pl-PL"/>
        </w:rPr>
      </w:pPr>
      <w:r w:rsidRPr="009A05D8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3. </w:t>
      </w:r>
      <w:r w:rsidRPr="009A05D8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l-PL"/>
        </w:rPr>
        <w:t>KRYTERIA OCENY PREZENTACJI MULTIMEDIALNEJ</w:t>
      </w:r>
    </w:p>
    <w:p w:rsidR="00B24CF0" w:rsidRPr="009A05D8" w:rsidRDefault="00B24CF0" w:rsidP="00B24CF0">
      <w:pPr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41" w:rightFromText="141" w:bottomFromText="20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842"/>
        <w:gridCol w:w="4390"/>
        <w:gridCol w:w="2075"/>
        <w:gridCol w:w="1440"/>
      </w:tblGrid>
      <w:tr w:rsidR="00B24CF0" w:rsidRPr="009A05D8" w:rsidTr="0002335C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Zawartość merytoryczna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(zgodność z tematem, powołanie się na źródła)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samodzielny dobór materiału wykraczający poza podane źródła. Spójność prezentacji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Zadania wykonane w pełni, informacje poprawne merytorycznie, właściwy dobór materiału na podstawie podanych źródeł.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Zadanie wykonane w części, duża pobieżność w opracowanym materiale, informacje skopiowane z Internetu. Błędy ortograficzne i stylistyczne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graficzna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(oryginalność, pomysłowość estetyka)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starannie, pomysłowość, wzorowa jakość grafiki, zastosowanie różnych form multimedialnych (film, animacje). Przemyślana i spójna kompozycja.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wykonana estetycznie i starannie. Dobry dobór czcionek, kolorystyki i grafiki. Spójna kompozycja, różnorodne efekty. Drobne niedociągnięcia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mało estetyczna, szablonowa, zły dobór czcionki, kolorów, uboga lub brak grafiki, niespójna kompozycja.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Forma prezentacji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(spójna, budząca zainteresowanie)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płynna, świadcząca o przemyśleniu i dobrej znajomości prezentowanego materiału, umiejętność odpowiedzi na dodatkowe pytania, prezencja mówcy bez zarzut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Prezentacja uporządkowana i zrozumiała dla słuchaczy. Odpowiedni do rangi wystąpienia styl i forma szanujące odbiorcę (poprawny język wypowiedzi, strój, mowa ciała)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Wypowiedź ustna wspierana czytaniem tekstu z prezentacji. Sposób prezentacji mało zrozumiały i nieciekawy dla słuchaczy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  <w:tr w:rsidR="00B24CF0" w:rsidRPr="009A05D8" w:rsidTr="0002335C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                                                                   MAX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FAD3A8"/>
              </w:rPr>
              <w:t>27 pkt.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AD3A8"/>
              </w:rPr>
            </w:pPr>
          </w:p>
        </w:tc>
      </w:tr>
    </w:tbl>
    <w:p w:rsidR="00B24CF0" w:rsidRPr="009A05D8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9A05D8">
        <w:rPr>
          <w:rFonts w:ascii="Times New Roman" w:eastAsia="Times New Roman" w:hAnsi="Times New Roman"/>
          <w:b/>
          <w:noProof/>
          <w:sz w:val="24"/>
          <w:szCs w:val="24"/>
        </w:rPr>
        <w:t xml:space="preserve">Załącznik 4. </w:t>
      </w:r>
      <w:r w:rsidRPr="009A05D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KRYTERIA OCENY ESEJU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B24CF0" w:rsidRPr="009A05D8" w:rsidTr="0002335C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ind w:left="3110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OCENA</w:t>
            </w:r>
          </w:p>
        </w:tc>
      </w:tr>
      <w:tr w:rsidR="00B24CF0" w:rsidRPr="009A05D8" w:rsidTr="0002335C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0" w:rsidRPr="009A05D8" w:rsidRDefault="00B24CF0" w:rsidP="00B24CF0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BRAK ZALICZENIA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DOSTATECZNY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DOBRY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BARDZO DOBRY</w:t>
            </w:r>
          </w:p>
        </w:tc>
      </w:tr>
      <w:tr w:rsidR="00B24CF0" w:rsidRPr="009A05D8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nie wykazał się wiedzą i zrozumieniem tematu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dostatecznym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dobrym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w stopniu bardzo dobrym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wykazał się wiedzą i zrozumieniem tematu</w:t>
            </w:r>
          </w:p>
        </w:tc>
      </w:tr>
      <w:tr w:rsidR="00B24CF0" w:rsidRPr="009A05D8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stopniu dobrym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Student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 stopniu bardzo dobrym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</w:tr>
      <w:tr w:rsidR="00B24CF0" w:rsidRPr="009A05D8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 dobrze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Student bardzo dobrze wykorzystuje i interpretuje literaturę</w:t>
            </w:r>
          </w:p>
        </w:tc>
      </w:tr>
      <w:tr w:rsidR="00B24CF0" w:rsidRPr="009A05D8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Układ pracy  i zawarte treści logiczne, wyczerpujące elementy  osobistej refleksji </w:t>
            </w:r>
          </w:p>
        </w:tc>
      </w:tr>
      <w:tr w:rsidR="00B24CF0" w:rsidRPr="009A05D8" w:rsidTr="000233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Literatura dobrana wyczerpująco  i zapisana w sposób prawidłowy</w:t>
            </w:r>
          </w:p>
        </w:tc>
      </w:tr>
    </w:tbl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9A05D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Załącznik 5. Skala Weryfikacji Kompetencji Społecznych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887"/>
        <w:gridCol w:w="1817"/>
        <w:gridCol w:w="1809"/>
        <w:gridCol w:w="2125"/>
      </w:tblGrid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5 Bardzo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4 Dobre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3 Dostateczne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2 Niedostateczne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SPOŁECZNA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w grupie jest samodzielna, nowatorska i rozwijająca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praca grupowa jest wyrazista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uważne, rozumne, empatyczne,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wpływu na rozwój pracy grupy, ale jest zauważalna umiejętność działania w grupie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wzajemne oddziaływanie jest zazwyczaj uważne, rozumne, naprowadzające i wspierające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 umiejętności pracy w grupie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 do uważnego i rozumnego wzajemnego oddziaływania, i do postaw wspierających i naprowadzających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MORALNA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etyka zawodowa  i osobiste zrozumienie kształtuje działania, rozwiązywanie problemów i rozwój zawodowy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odpowiednio umotywowane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-  etyka zawodowa  i osobiste zrozumienie kształtuje działania, rozwiązywanie problemów 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umotywowane i odpowiedzialne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kształtuje działania i rozwiązywanie problemów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odpowiedzialne i solidne, traktowanie pacjenta odpowiednie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zawodowa etyka mało znana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działanie jest nieodpowiedzialne i/ niesolidne, pacjent nie jest respektowany, bezosobowość i oziębłość</w:t>
            </w:r>
          </w:p>
        </w:tc>
      </w:tr>
      <w:tr w:rsidR="00B24CF0" w:rsidRPr="009A05D8" w:rsidTr="00023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POSTAWA OSOBISTA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osobisty, wyszukiwanie informacji i kreatywność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naturalną częścią działania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elastyczne, samodzielne i zdecydowane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kształtowane przez stały rozwój osobisty i wyszukiwanie informacji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ewaluacja jest częścią działania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są elastyczne i samodzielne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chęć rozwoju osobistego i pracy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braki w ewaluacji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działania pokazują brak elastyczności, zależność i nieśmiałość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do samorozwoju i pracy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niezdolność/ niechęć to ewaluacji</w:t>
            </w:r>
          </w:p>
          <w:p w:rsidR="00B24CF0" w:rsidRPr="009A05D8" w:rsidRDefault="00B24CF0" w:rsidP="00B24CF0">
            <w:pPr>
              <w:jc w:val="left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9A05D8">
              <w:rPr>
                <w:rFonts w:ascii="Times New Roman" w:eastAsia="Times New Roman" w:hAnsi="Times New Roman"/>
                <w:noProof/>
                <w:sz w:val="20"/>
                <w:szCs w:val="20"/>
              </w:rPr>
              <w:t>- zachowanie jest nieelastyczne, postawa wycofania</w:t>
            </w:r>
          </w:p>
        </w:tc>
      </w:tr>
    </w:tbl>
    <w:p w:rsidR="00B24CF0" w:rsidRPr="009A05D8" w:rsidRDefault="00B24CF0" w:rsidP="00B24CF0">
      <w:pPr>
        <w:spacing w:line="240" w:lineRule="auto"/>
        <w:jc w:val="left"/>
        <w:rPr>
          <w:rFonts w:ascii="Times New Roman" w:eastAsia="Times New Roman" w:hAnsi="Times New Roman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b/>
          <w:noProof/>
          <w:sz w:val="20"/>
          <w:szCs w:val="20"/>
          <w:lang w:eastAsia="pl-PL"/>
        </w:rPr>
      </w:pPr>
    </w:p>
    <w:p w:rsidR="00B24CF0" w:rsidRPr="009A05D8" w:rsidRDefault="00B24CF0" w:rsidP="00B24CF0">
      <w:pPr>
        <w:spacing w:line="240" w:lineRule="auto"/>
        <w:jc w:val="left"/>
        <w:rPr>
          <w:rFonts w:eastAsia="Times New Roman" w:cs="Calibri"/>
          <w:noProof/>
          <w:lang w:eastAsia="pl-PL"/>
        </w:rPr>
      </w:pPr>
    </w:p>
    <w:p w:rsidR="00606407" w:rsidRPr="009A05D8" w:rsidRDefault="00606407" w:rsidP="00B24CF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noProof/>
          <w:lang w:val="pl-PL"/>
        </w:rPr>
      </w:pPr>
    </w:p>
    <w:sectPr w:rsidR="00606407" w:rsidRPr="009A05D8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17D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002F"/>
    <w:multiLevelType w:val="hybridMultilevel"/>
    <w:tmpl w:val="93440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709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F086A"/>
    <w:multiLevelType w:val="hybridMultilevel"/>
    <w:tmpl w:val="09508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72BB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86357F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6"/>
  </w:num>
  <w:num w:numId="5">
    <w:abstractNumId w:val="17"/>
  </w:num>
  <w:num w:numId="6">
    <w:abstractNumId w:val="16"/>
  </w:num>
  <w:num w:numId="7">
    <w:abstractNumId w:val="24"/>
  </w:num>
  <w:num w:numId="8">
    <w:abstractNumId w:val="7"/>
  </w:num>
  <w:num w:numId="9">
    <w:abstractNumId w:val="5"/>
  </w:num>
  <w:num w:numId="10">
    <w:abstractNumId w:val="1"/>
  </w:num>
  <w:num w:numId="11">
    <w:abstractNumId w:val="22"/>
  </w:num>
  <w:num w:numId="12">
    <w:abstractNumId w:val="20"/>
  </w:num>
  <w:num w:numId="13">
    <w:abstractNumId w:val="12"/>
  </w:num>
  <w:num w:numId="14">
    <w:abstractNumId w:val="23"/>
  </w:num>
  <w:num w:numId="15">
    <w:abstractNumId w:val="10"/>
  </w:num>
  <w:num w:numId="16">
    <w:abstractNumId w:val="19"/>
  </w:num>
  <w:num w:numId="17">
    <w:abstractNumId w:val="15"/>
  </w:num>
  <w:num w:numId="18">
    <w:abstractNumId w:val="4"/>
  </w:num>
  <w:num w:numId="19">
    <w:abstractNumId w:val="13"/>
  </w:num>
  <w:num w:numId="20">
    <w:abstractNumId w:val="11"/>
  </w:num>
  <w:num w:numId="21">
    <w:abstractNumId w:val="8"/>
  </w:num>
  <w:num w:numId="22">
    <w:abstractNumId w:val="14"/>
  </w:num>
  <w:num w:numId="23">
    <w:abstractNumId w:val="6"/>
  </w:num>
  <w:num w:numId="24">
    <w:abstractNumId w:val="18"/>
  </w:num>
  <w:num w:numId="25">
    <w:abstractNumId w:val="9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59A3"/>
    <w:rsid w:val="00006BAC"/>
    <w:rsid w:val="00011CE5"/>
    <w:rsid w:val="00015D0E"/>
    <w:rsid w:val="0002335C"/>
    <w:rsid w:val="00024257"/>
    <w:rsid w:val="00035ED1"/>
    <w:rsid w:val="00053B25"/>
    <w:rsid w:val="00083985"/>
    <w:rsid w:val="00084C63"/>
    <w:rsid w:val="000973E1"/>
    <w:rsid w:val="000C2F4D"/>
    <w:rsid w:val="000E71FC"/>
    <w:rsid w:val="000F4F0F"/>
    <w:rsid w:val="0010707E"/>
    <w:rsid w:val="00115FA8"/>
    <w:rsid w:val="00125406"/>
    <w:rsid w:val="001814FE"/>
    <w:rsid w:val="00182C51"/>
    <w:rsid w:val="0018565E"/>
    <w:rsid w:val="001A0C70"/>
    <w:rsid w:val="001A37C2"/>
    <w:rsid w:val="001C5425"/>
    <w:rsid w:val="001D0891"/>
    <w:rsid w:val="001E260B"/>
    <w:rsid w:val="001F00A0"/>
    <w:rsid w:val="00201693"/>
    <w:rsid w:val="0021419D"/>
    <w:rsid w:val="0024742F"/>
    <w:rsid w:val="00252C67"/>
    <w:rsid w:val="00255EE7"/>
    <w:rsid w:val="00270C1E"/>
    <w:rsid w:val="002828AD"/>
    <w:rsid w:val="002A267A"/>
    <w:rsid w:val="002A2761"/>
    <w:rsid w:val="002D057F"/>
    <w:rsid w:val="002F48BC"/>
    <w:rsid w:val="002F4A42"/>
    <w:rsid w:val="003074A8"/>
    <w:rsid w:val="00321414"/>
    <w:rsid w:val="00322ADF"/>
    <w:rsid w:val="00324812"/>
    <w:rsid w:val="00324B50"/>
    <w:rsid w:val="00346A80"/>
    <w:rsid w:val="0036108A"/>
    <w:rsid w:val="003709B4"/>
    <w:rsid w:val="00371754"/>
    <w:rsid w:val="00386994"/>
    <w:rsid w:val="003A28CC"/>
    <w:rsid w:val="003A4533"/>
    <w:rsid w:val="003A7F38"/>
    <w:rsid w:val="003B5EB8"/>
    <w:rsid w:val="003C13D4"/>
    <w:rsid w:val="003C584A"/>
    <w:rsid w:val="0042524A"/>
    <w:rsid w:val="004301B6"/>
    <w:rsid w:val="00431259"/>
    <w:rsid w:val="00472192"/>
    <w:rsid w:val="004D002F"/>
    <w:rsid w:val="00514607"/>
    <w:rsid w:val="005242A5"/>
    <w:rsid w:val="00531758"/>
    <w:rsid w:val="00543D2D"/>
    <w:rsid w:val="005450B7"/>
    <w:rsid w:val="00551E42"/>
    <w:rsid w:val="005A1EA4"/>
    <w:rsid w:val="005D3549"/>
    <w:rsid w:val="005E669D"/>
    <w:rsid w:val="00606407"/>
    <w:rsid w:val="00631FC9"/>
    <w:rsid w:val="00645494"/>
    <w:rsid w:val="00684147"/>
    <w:rsid w:val="0069374A"/>
    <w:rsid w:val="006A0EE6"/>
    <w:rsid w:val="006C6542"/>
    <w:rsid w:val="006D126D"/>
    <w:rsid w:val="006D6CEA"/>
    <w:rsid w:val="006F2D70"/>
    <w:rsid w:val="00706B87"/>
    <w:rsid w:val="007252FB"/>
    <w:rsid w:val="007353E8"/>
    <w:rsid w:val="00754604"/>
    <w:rsid w:val="0076322B"/>
    <w:rsid w:val="00787996"/>
    <w:rsid w:val="00790528"/>
    <w:rsid w:val="007A1C0D"/>
    <w:rsid w:val="007B078D"/>
    <w:rsid w:val="007B0992"/>
    <w:rsid w:val="007B1900"/>
    <w:rsid w:val="007C6E28"/>
    <w:rsid w:val="007E2BE6"/>
    <w:rsid w:val="00817CE0"/>
    <w:rsid w:val="00823EC0"/>
    <w:rsid w:val="008270AB"/>
    <w:rsid w:val="008534D4"/>
    <w:rsid w:val="0087603F"/>
    <w:rsid w:val="00883AFF"/>
    <w:rsid w:val="008C0E0C"/>
    <w:rsid w:val="008F545C"/>
    <w:rsid w:val="0091222E"/>
    <w:rsid w:val="00914671"/>
    <w:rsid w:val="009206B3"/>
    <w:rsid w:val="009257B1"/>
    <w:rsid w:val="009448B4"/>
    <w:rsid w:val="00945536"/>
    <w:rsid w:val="00953896"/>
    <w:rsid w:val="009567B5"/>
    <w:rsid w:val="009716E6"/>
    <w:rsid w:val="009A05D8"/>
    <w:rsid w:val="009D7E06"/>
    <w:rsid w:val="009E01DB"/>
    <w:rsid w:val="009E356F"/>
    <w:rsid w:val="009E5BE9"/>
    <w:rsid w:val="009F42EC"/>
    <w:rsid w:val="009F5981"/>
    <w:rsid w:val="009F6BAE"/>
    <w:rsid w:val="00A03CF9"/>
    <w:rsid w:val="00A077F3"/>
    <w:rsid w:val="00A45AEC"/>
    <w:rsid w:val="00A5275C"/>
    <w:rsid w:val="00A65FA2"/>
    <w:rsid w:val="00A66A1F"/>
    <w:rsid w:val="00A73FC2"/>
    <w:rsid w:val="00A95D00"/>
    <w:rsid w:val="00AE4425"/>
    <w:rsid w:val="00AE7210"/>
    <w:rsid w:val="00AF0D72"/>
    <w:rsid w:val="00B0080C"/>
    <w:rsid w:val="00B24CF0"/>
    <w:rsid w:val="00B27706"/>
    <w:rsid w:val="00B42009"/>
    <w:rsid w:val="00B43283"/>
    <w:rsid w:val="00B61411"/>
    <w:rsid w:val="00B63740"/>
    <w:rsid w:val="00B65DCF"/>
    <w:rsid w:val="00B678D4"/>
    <w:rsid w:val="00B8173B"/>
    <w:rsid w:val="00B86893"/>
    <w:rsid w:val="00BA24D4"/>
    <w:rsid w:val="00BC5E2D"/>
    <w:rsid w:val="00C15814"/>
    <w:rsid w:val="00C50C19"/>
    <w:rsid w:val="00C51017"/>
    <w:rsid w:val="00C571CE"/>
    <w:rsid w:val="00C67FA9"/>
    <w:rsid w:val="00CF13CC"/>
    <w:rsid w:val="00D60210"/>
    <w:rsid w:val="00D62CA2"/>
    <w:rsid w:val="00D9684D"/>
    <w:rsid w:val="00DA57E8"/>
    <w:rsid w:val="00DC384E"/>
    <w:rsid w:val="00DE4EB3"/>
    <w:rsid w:val="00E21AAE"/>
    <w:rsid w:val="00E43004"/>
    <w:rsid w:val="00E4743B"/>
    <w:rsid w:val="00E74AFA"/>
    <w:rsid w:val="00E90028"/>
    <w:rsid w:val="00E93C9F"/>
    <w:rsid w:val="00EA6FAA"/>
    <w:rsid w:val="00EB0925"/>
    <w:rsid w:val="00EC5463"/>
    <w:rsid w:val="00EC54D6"/>
    <w:rsid w:val="00ED30BB"/>
    <w:rsid w:val="00ED57F1"/>
    <w:rsid w:val="00ED7E89"/>
    <w:rsid w:val="00EF11EB"/>
    <w:rsid w:val="00EF5930"/>
    <w:rsid w:val="00F105DF"/>
    <w:rsid w:val="00F10EB9"/>
    <w:rsid w:val="00F15D51"/>
    <w:rsid w:val="00F33336"/>
    <w:rsid w:val="00F471D9"/>
    <w:rsid w:val="00F76DCE"/>
    <w:rsid w:val="00F83181"/>
    <w:rsid w:val="00F901AC"/>
    <w:rsid w:val="00F924F2"/>
    <w:rsid w:val="00FA28E5"/>
    <w:rsid w:val="00FA57CD"/>
    <w:rsid w:val="00FA7E7A"/>
    <w:rsid w:val="00FD526F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233EF-3FF0-45FC-B214-A73383B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BE6C-CA7D-4704-92AE-58538E74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4752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33203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2017-11-24T07:30:00Z</dcterms:created>
  <dcterms:modified xsi:type="dcterms:W3CDTF">2017-11-24T07:30:00Z</dcterms:modified>
</cp:coreProperties>
</file>