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80" w:rsidRDefault="00277280" w:rsidP="00277280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Zasady oceny merytorycznej wniosku</w:t>
      </w:r>
    </w:p>
    <w:p w:rsidR="00277280" w:rsidRDefault="00277280" w:rsidP="00277280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 przyznanie stypendium projakościowego</w:t>
      </w:r>
    </w:p>
    <w:p w:rsidR="00277280" w:rsidRDefault="00277280" w:rsidP="00277280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</w:p>
    <w:p w:rsidR="00277280" w:rsidRDefault="00277280" w:rsidP="00277280">
      <w:pPr>
        <w:jc w:val="center"/>
        <w:rPr>
          <w:b/>
          <w:sz w:val="26"/>
          <w:szCs w:val="26"/>
        </w:rPr>
      </w:pPr>
    </w:p>
    <w:p w:rsidR="00277280" w:rsidRDefault="00277280" w:rsidP="00277280">
      <w:pPr>
        <w:jc w:val="both"/>
        <w:rPr>
          <w:i/>
        </w:rPr>
      </w:pPr>
      <w:r>
        <w:rPr>
          <w:rFonts w:eastAsia="Times New Roman"/>
          <w:u w:val="single"/>
          <w:lang w:eastAsia="pl-PL"/>
        </w:rPr>
        <w:t>Doktoranci II – IV roku</w:t>
      </w:r>
      <w:r>
        <w:rPr>
          <w:rFonts w:eastAsia="Times New Roman"/>
          <w:lang w:eastAsia="pl-PL"/>
        </w:rPr>
        <w:t xml:space="preserve"> składają do dnia 30 </w:t>
      </w:r>
      <w:r>
        <w:rPr>
          <w:rFonts w:eastAsia="Times New Roman"/>
          <w:lang w:eastAsia="pl-PL"/>
        </w:rPr>
        <w:t xml:space="preserve">bieżącego roku </w:t>
      </w:r>
      <w:r>
        <w:rPr>
          <w:rFonts w:eastAsia="Times New Roman"/>
          <w:lang w:eastAsia="pl-PL"/>
        </w:rPr>
        <w:t xml:space="preserve">sprawozdanie z działalności naukowej. Na podstawie sprawozdania Komisja ds. Studiów Doktoranckich dokonuje obliczeń punktacji każdego doktoranta za dany rok akademicki wg. </w:t>
      </w:r>
      <w:r>
        <w:rPr>
          <w:rFonts w:eastAsia="Times New Roman"/>
          <w:i/>
          <w:lang w:eastAsia="pl-PL"/>
        </w:rPr>
        <w:t>Kryteriów</w:t>
      </w:r>
      <w:r>
        <w:rPr>
          <w:rFonts w:eastAsia="Times New Roman"/>
          <w:lang w:eastAsia="pl-PL"/>
        </w:rPr>
        <w:t xml:space="preserve"> </w:t>
      </w:r>
      <w:r>
        <w:rPr>
          <w:i/>
        </w:rPr>
        <w:t xml:space="preserve">stanowiących podstawę do obliczenia ogólnej liczby punktów do stworzenia listy rankingowej dla osób ubiegających się o stypendium doktoranckie, projakościowe oraz </w:t>
      </w:r>
      <w:r>
        <w:rPr>
          <w:i/>
        </w:rPr>
        <w:t>stypendium rektora</w:t>
      </w:r>
      <w:r>
        <w:rPr>
          <w:i/>
        </w:rPr>
        <w:t>.</w:t>
      </w:r>
    </w:p>
    <w:p w:rsidR="00277280" w:rsidRDefault="00277280" w:rsidP="00277280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277280" w:rsidRDefault="00277280" w:rsidP="00277280">
      <w:pPr>
        <w:ind w:firstLine="708"/>
        <w:jc w:val="both"/>
        <w:rPr>
          <w:color w:val="FF0000"/>
        </w:rPr>
      </w:pPr>
      <w:r>
        <w:t xml:space="preserve">Stypendium projakościowe: tworzy się listy rankingowe osobno dla każdego roku studiów doktoranckich i dla każdej dziedziny. Razem 8 list rankingowych. Uprawnienia do otrzymywania stypendium projakościowego przysługuje nie więcej niż 30% najlepszych doktorantów na poszczególnych latach studiów doktoranckich danej dziedziny. (Zgodnie z Zarządzeniem Nr 128 Rektora UMK z dnia 20 września 2013 r. </w:t>
      </w:r>
      <w:r>
        <w:rPr>
          <w:i/>
        </w:rPr>
        <w:t>„Regulamin zwiększania stypendium doktoranckiego z dotacji podmiotowej na dofinansowanie zadań projakościowych”</w:t>
      </w:r>
      <w:r>
        <w:t xml:space="preserve">). </w:t>
      </w:r>
      <w:r>
        <w:rPr>
          <w:rFonts w:eastAsia="Times New Roman"/>
          <w:lang w:eastAsia="pl-PL"/>
        </w:rPr>
        <w:t xml:space="preserve">Wnioski należy składać do 30 września </w:t>
      </w:r>
      <w:r>
        <w:rPr>
          <w:rFonts w:eastAsia="Times New Roman"/>
          <w:lang w:eastAsia="pl-PL"/>
        </w:rPr>
        <w:t>bieżącego roku</w:t>
      </w:r>
      <w:r>
        <w:rPr>
          <w:rFonts w:eastAsia="Times New Roman"/>
          <w:lang w:eastAsia="pl-PL"/>
        </w:rPr>
        <w:t>.</w:t>
      </w:r>
    </w:p>
    <w:p w:rsidR="00277280" w:rsidRDefault="00277280" w:rsidP="00277280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277280" w:rsidRDefault="00277280" w:rsidP="00277280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277280" w:rsidRDefault="00277280" w:rsidP="00277280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277280" w:rsidRDefault="00277280" w:rsidP="00277280">
      <w:pPr>
        <w:rPr>
          <w:b/>
          <w:sz w:val="26"/>
          <w:szCs w:val="26"/>
        </w:rPr>
      </w:pPr>
      <w:bookmarkStart w:id="0" w:name="_GoBack"/>
      <w:bookmarkEnd w:id="0"/>
    </w:p>
    <w:p w:rsidR="00A513C3" w:rsidRDefault="00A513C3"/>
    <w:sectPr w:rsidR="00A5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80"/>
    <w:rsid w:val="00277280"/>
    <w:rsid w:val="00A513C3"/>
    <w:rsid w:val="00D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ECCA-5381-4C1D-A441-4F00196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28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69A7-CA44-465B-9BB2-42DD2939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2019-10-24T08:17:00Z</dcterms:created>
  <dcterms:modified xsi:type="dcterms:W3CDTF">2019-10-24T09:02:00Z</dcterms:modified>
</cp:coreProperties>
</file>