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4F" w:rsidRDefault="008D2A12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4D544F" w:rsidRDefault="008D2A12">
      <w:pPr>
        <w:spacing w:after="0" w:line="239" w:lineRule="auto"/>
        <w:ind w:left="213" w:right="256"/>
        <w:jc w:val="center"/>
      </w:pPr>
      <w:r>
        <w:rPr>
          <w:b/>
        </w:rPr>
        <w:t xml:space="preserve">Szczegółowe kryteria i zasady oceny merytorycznej wniosków o przyznanie stypendiów projakościowych na Wydziale Nauk o Zdrowiu Collegium Medicum w Bydgoszczy UMK w Toruniu </w:t>
      </w:r>
    </w:p>
    <w:p w:rsidR="004D544F" w:rsidRDefault="008D2A12">
      <w:pPr>
        <w:spacing w:after="0"/>
      </w:pPr>
      <w:r>
        <w:rPr>
          <w:sz w:val="20"/>
        </w:rPr>
        <w:t xml:space="preserve">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0"/>
      </w:pPr>
      <w:r>
        <w:rPr>
          <w:sz w:val="20"/>
        </w:rP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 w:line="245" w:lineRule="auto"/>
        <w:ind w:right="97"/>
        <w:jc w:val="both"/>
      </w:pPr>
      <w:r>
        <w:t xml:space="preserve">Na podstawie art. 286 ust. 2 ustawy z dnia 3 lipca 2018 r. Przepisy wprowadzające ustawę – Prawo o szkolnictwie wyższym i nauce (Dz.U. z 2018 r., poz. 1669 ze zm.) w związku z </w:t>
      </w:r>
      <w:r>
        <w:rPr>
          <w:sz w:val="24"/>
        </w:rPr>
        <w:t>§</w:t>
      </w:r>
      <w:r>
        <w:t>9 ust.3 Zarządzenia nr 128 Rektora Uniwersytetu M</w:t>
      </w:r>
      <w:bookmarkStart w:id="0" w:name="_GoBack"/>
      <w:bookmarkEnd w:id="0"/>
      <w:r>
        <w:t xml:space="preserve">ikołaja Kopernika w Toruniu z </w:t>
      </w:r>
      <w:r>
        <w:t xml:space="preserve">dnia 20 września 2013r. Regulamin zwiększenia stypendium doktoranckiego z dotacji podmiotowej na dofinansowanie zadań projakościowych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5" w:line="249" w:lineRule="auto"/>
        <w:ind w:left="763" w:right="849" w:hanging="10"/>
        <w:jc w:val="center"/>
      </w:pPr>
      <w:r>
        <w:t xml:space="preserve">§ 1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5" w:line="249" w:lineRule="auto"/>
        <w:ind w:left="763" w:right="796" w:hanging="10"/>
        <w:jc w:val="center"/>
      </w:pPr>
      <w:r>
        <w:t>O stypendium projakościowe mogą ubiegać się doktoranci studiów stacjonarnych wyróżniający się osiągnięciami w pr</w:t>
      </w:r>
      <w:r>
        <w:t xml:space="preserve">acy badawczej, osiągnięciami naukowymi lub osiągnięciami artystycznymi w poprzednim roku studiów.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763" w:right="849" w:hanging="10"/>
        <w:jc w:val="center"/>
      </w:pPr>
      <w:r>
        <w:t xml:space="preserve">§ 2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490" w:right="583" w:hanging="10"/>
        <w:jc w:val="center"/>
      </w:pPr>
      <w:r>
        <w:t>Stypendium projakościowe jest przyznawane na podstawie osiągnięć w pracy naukowej oraz dydaktycznej w poprzednim roku akademickim. Punktacja oblicza</w:t>
      </w:r>
      <w:r>
        <w:t xml:space="preserve"> jest na podstawie kryteriów z Tabeli 1.1 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763" w:right="849" w:hanging="10"/>
        <w:jc w:val="center"/>
      </w:pPr>
      <w:r>
        <w:t xml:space="preserve">§ 3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763" w:right="796" w:hanging="10"/>
        <w:jc w:val="center"/>
      </w:pPr>
      <w:r>
        <w:t xml:space="preserve">Doktoranci, którym przedłużono czas odbywania studiów doktoranckich umieszczani są na liście rankingowej łącznie z doktorantami IV roku studiów.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763" w:right="849" w:hanging="10"/>
        <w:jc w:val="center"/>
      </w:pPr>
      <w:r>
        <w:t xml:space="preserve">§ 4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5" w:line="249" w:lineRule="auto"/>
        <w:ind w:left="763" w:right="796" w:hanging="10"/>
        <w:jc w:val="center"/>
      </w:pPr>
      <w:r>
        <w:t xml:space="preserve">Wyniki oceny merytorycznej wniosków Komisja ds. Studiów Doktoranckich przedstawia w formie list rankingowych.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0"/>
        <w:ind w:right="48"/>
        <w:jc w:val="center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8D2A12">
      <w:pPr>
        <w:spacing w:after="0"/>
      </w:pPr>
      <w:r>
        <w:t xml:space="preserve"> </w:t>
      </w:r>
    </w:p>
    <w:p w:rsidR="004D544F" w:rsidRDefault="004D544F">
      <w:pPr>
        <w:spacing w:after="0"/>
      </w:pPr>
    </w:p>
    <w:p w:rsidR="004D544F" w:rsidRDefault="008D2A12">
      <w:pPr>
        <w:spacing w:after="0"/>
      </w:pPr>
      <w:r>
        <w:t xml:space="preserve"> </w:t>
      </w:r>
    </w:p>
    <w:tbl>
      <w:tblPr>
        <w:tblpPr w:leftFromText="141" w:rightFromText="141" w:horzAnchor="margin" w:tblpXSpec="center" w:tblpY="-1420"/>
        <w:tblW w:w="1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749"/>
        <w:gridCol w:w="1644"/>
        <w:gridCol w:w="1177"/>
        <w:gridCol w:w="2720"/>
      </w:tblGrid>
      <w:tr w:rsidR="008D2A12" w:rsidRPr="00371F7E" w:rsidTr="00FA47A7">
        <w:trPr>
          <w:trHeight w:val="1485"/>
        </w:trPr>
        <w:tc>
          <w:tcPr>
            <w:tcW w:w="110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br/>
            </w:r>
            <w:r w:rsidRPr="00371F7E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 xml:space="preserve"> Kryteria stanowiące podstawę do obliczenia ogólnej liczby punktów </w:t>
            </w:r>
            <w:r w:rsidRPr="00371F7E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br/>
              <w:t>do stworzenia listy rankingowej dla osób ubiegających się o stypendium doktoranckie, projakościowe oraz rektora</w:t>
            </w:r>
            <w:r w:rsidRPr="00371F7E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br/>
              <w:t>dla doktorantów</w:t>
            </w:r>
            <w:r w:rsidRPr="00371F7E">
              <w:rPr>
                <w:rFonts w:ascii="Arial Narrow" w:eastAsia="Times New Roman" w:hAnsi="Arial Narrow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8D2A12" w:rsidRPr="00371F7E" w:rsidTr="00FA47A7">
        <w:trPr>
          <w:trHeight w:val="73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Rodzaj osiągnięć naukowych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Limit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Sposób udokumentowania</w:t>
            </w:r>
          </w:p>
        </w:tc>
      </w:tr>
      <w:tr w:rsidR="008D2A12" w:rsidRPr="00371F7E" w:rsidTr="00FA47A7">
        <w:trPr>
          <w:trHeight w:val="735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I. Zaangażowanie w realizację badań naukowych prowadzonych przez jednostkę</w:t>
            </w:r>
          </w:p>
        </w:tc>
      </w:tr>
      <w:tr w:rsidR="008D2A12" w:rsidRPr="00371F7E" w:rsidTr="00FA47A7">
        <w:trPr>
          <w:trHeight w:val="435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PUBLIKACJE NAUKOWE</w:t>
            </w:r>
          </w:p>
        </w:tc>
      </w:tr>
      <w:tr w:rsidR="008D2A12" w:rsidRPr="00371F7E" w:rsidTr="00FA47A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Publikacje naukowe w czasopismach z aktualnej listy ministerialnej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Ksero pierwszej strony publikacji lub dokument potwierdzający przyjęcie publikacji do druku.                                                                                                                      </w:t>
            </w:r>
          </w:p>
        </w:tc>
      </w:tr>
      <w:tr w:rsidR="008D2A12" w:rsidRPr="00371F7E" w:rsidTr="00FA47A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1.1.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Pierwsze autorstwo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0.5 x pkt </w:t>
            </w:r>
            <w:proofErr w:type="spellStart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100 pkt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1.2.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0.25 x pkt </w:t>
            </w:r>
            <w:proofErr w:type="spellStart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54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Publikacje naukowe w czasopismach spoza listy ministerialnej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2.1.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Pierwsze autorstwo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0,5 x pkt </w:t>
            </w:r>
            <w:proofErr w:type="spellStart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10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2.2.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0.25 x pkt </w:t>
            </w:r>
            <w:proofErr w:type="spellStart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Pozostałe publikacje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3.1.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Autorstwo lub współautorstwo monografii naukowej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20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5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3.2.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Autorstwo lub współautorstwo rozdziału w monografii naukowej,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5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Redakcja lub współredakcja publikacji naukowej</w:t>
            </w:r>
            <w:r w:rsidRPr="00371F7E">
              <w:rPr>
                <w:rFonts w:ascii="Arial Narrow" w:eastAsia="Times New Roman" w:hAnsi="Arial Narrow"/>
                <w:sz w:val="20"/>
                <w:szCs w:val="20"/>
              </w:rPr>
              <w:br/>
              <w:t xml:space="preserve"> (o objętości min. 6 ark. wyd.)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76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3.4.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Autorstwo lub współautorstwo innej publikacji (w szczególności: publikacje w wydawnictwach konferencyjnych, wydawnictwach jednostek naukowych o zasięgu lokalnym)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3.4.1.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a)  Recenzowanej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3.4.2.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b)  Nierecenzowanej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65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KONFERENCJE NAUKOWE</w:t>
            </w:r>
          </w:p>
        </w:tc>
      </w:tr>
      <w:tr w:rsidR="008D2A12" w:rsidRPr="00371F7E" w:rsidTr="00FA47A7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Udział w międzynarodowych konferencjach naukowych</w:t>
            </w:r>
            <w:r w:rsidRPr="00371F7E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Ksero certyfikatu uczestnictwa                                                                                 </w:t>
            </w:r>
          </w:p>
        </w:tc>
      </w:tr>
      <w:tr w:rsidR="008D2A12" w:rsidRPr="00371F7E" w:rsidTr="00FA47A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4.1.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Wygłoszenie referatu na konferencji międzynarodowej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40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4.2.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 referatu  na konferencji międzynarodowej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4.3.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Wygłoszenie posteru na konferencji międzynarodowej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4.4.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 posteru na konferencji międzynarodowej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66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Udział w ogólnopolskich konferencjach naukowych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Wygłoszenie referatu na konferencji ogólnopolskiej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20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 referatu  na konferencji ogólnopolskiej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Wygłoszenie posteru na konferencji ogólnopolskiej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5.4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Współautorstwo posteru na konferencji ogólnopolskiej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8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WNIOSKI/ZGŁOSZENIA ZŁOŻONE W URZĘDZIE PATENTOWYM RP</w:t>
            </w:r>
          </w:p>
        </w:tc>
      </w:tr>
      <w:tr w:rsidR="008D2A12" w:rsidRPr="00371F7E" w:rsidTr="00FA47A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6.1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Autorstwo lub współautorstwo patentu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Bez limitu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Potwierdzenie wydane przez Urząd Patentowy RP</w:t>
            </w:r>
          </w:p>
        </w:tc>
      </w:tr>
      <w:tr w:rsidR="008D2A12" w:rsidRPr="00371F7E" w:rsidTr="00FA47A7">
        <w:trPr>
          <w:trHeight w:val="5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6.2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Autorstwo lub współautorstwo wzoru użytkowego lub przemysłowego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6.3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Zgłoszenie patentowe (bez względu na liczbę zgłoszeń)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5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6.4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Zgłoszenie wzoru użytkowego lub przemysłowego (bez względu na liczbę zgłoszeń)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95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GRANTY/PROJEKTY BADAWCZE</w:t>
            </w:r>
          </w:p>
        </w:tc>
      </w:tr>
      <w:tr w:rsidR="008D2A12" w:rsidRPr="00371F7E" w:rsidTr="00FA47A7">
        <w:trPr>
          <w:trHeight w:val="79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7.1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Udział w grancie/projekcie NCN, NCBIR, Unii Europejskiej, międzynarodowym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Bez limitu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Potwierdzenie członkostwa w zespole badawczym w oparciu o:  </w:t>
            </w:r>
            <w:r w:rsidRPr="00371F7E">
              <w:rPr>
                <w:rFonts w:ascii="Arial Narrow" w:eastAsia="Times New Roman" w:hAnsi="Arial Narrow"/>
                <w:sz w:val="20"/>
                <w:szCs w:val="20"/>
              </w:rPr>
              <w:br/>
              <w:t xml:space="preserve">- decyzja  Komisji Bioetycznej lub  </w:t>
            </w:r>
            <w:r w:rsidRPr="00371F7E">
              <w:rPr>
                <w:rFonts w:ascii="Arial Narrow" w:eastAsia="Times New Roman" w:hAnsi="Arial Narrow"/>
                <w:sz w:val="20"/>
                <w:szCs w:val="20"/>
              </w:rPr>
              <w:br/>
              <w:t>- dokument zatwierdzający przyznanie grantu lub</w:t>
            </w:r>
            <w:r w:rsidRPr="00371F7E">
              <w:rPr>
                <w:rFonts w:ascii="Arial Narrow" w:eastAsia="Times New Roman" w:hAnsi="Arial Narrow"/>
                <w:sz w:val="20"/>
                <w:szCs w:val="20"/>
              </w:rPr>
              <w:br/>
              <w:t>- dokument wydany przez kierownika grantu.</w:t>
            </w:r>
          </w:p>
        </w:tc>
      </w:tr>
      <w:tr w:rsidR="008D2A12" w:rsidRPr="00371F7E" w:rsidTr="00FA47A7">
        <w:trPr>
          <w:trHeight w:val="6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7.2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Udział w grancie/projekcie we współpracy z krajowymi, pozauczelnianymi ośrodkami akademickimi lub naukowymi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7.3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Udział w grancie/projekcie uczelnianym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10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35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NAGRODY I WYRÓŻNIENIA W KONKURSACH</w:t>
            </w:r>
          </w:p>
        </w:tc>
      </w:tr>
      <w:tr w:rsidR="008D2A12" w:rsidRPr="00371F7E" w:rsidTr="00FA47A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8.1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Nagroda w konkursie o zasięgu międzynarodowym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Bez limitu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Ksero dokumentu/certyfikatu potwierdzającego uczestnictwo.</w:t>
            </w: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8.2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Wyróżnienie w konkursie o zasięgu międzynarodowym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8.3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Nagroda w konkursie o zasięgu krajowym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8.4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Wyróżnienie w konkursie o zasięgu krajowym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50"/>
        </w:trPr>
        <w:tc>
          <w:tcPr>
            <w:tcW w:w="8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STAŻE NAUKOWE/ SZKOLENIA I KURSY/ STUDIA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9.1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Odbyte zagraniczne staże naukowe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40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9.2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Odbyte krajowe staże naukowe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104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9.3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Odbyte zagraniczne szkolenia i kursy naukowe z zakresu nauk medycznych i biomedycznych związane bezpośrednio z kierunkiem studiów (z wykluczeniem szkoleń i kursów socjalizacyjnych/zawodowych)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104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9.4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Odbyte krajowe szkolenia i kursy naukowe z zakresu nauk medycznych i biomedycznych związane bezpośrednio z kierunkiem studiów (z wykluczeniem szkoleń i kursów socjalizacyjnych/zawodowych)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9.5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Udział w studiach podyplomowych/ drugi kierunek studiów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20"/>
        </w:trPr>
        <w:tc>
          <w:tcPr>
            <w:tcW w:w="71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ORGANIZACJA KONFERENCJI NAUKOWYCH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31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Organizacja konferencji międzynarodowej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10.2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Organizacja konferencji ogólnopolskiej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51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WYNIKI EGZAMINÓW OBJĘTYCH PROGRAMEM STUDIÓW DOKTORANCKICH </w:t>
            </w:r>
          </w:p>
        </w:tc>
      </w:tr>
      <w:tr w:rsidR="008D2A12" w:rsidRPr="00371F7E" w:rsidTr="00FA47A7">
        <w:trPr>
          <w:trHeight w:val="270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11.1</w:t>
            </w:r>
          </w:p>
        </w:tc>
        <w:tc>
          <w:tcPr>
            <w:tcW w:w="4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Średnia ocen z egzaminów objętych programem studiów doktoranckich </w:t>
            </w:r>
            <w:r w:rsidRPr="00371F7E">
              <w:rPr>
                <w:rFonts w:ascii="Arial" w:eastAsia="Times New Roman" w:hAnsi="Arial" w:cs="Arial"/>
                <w:sz w:val="20"/>
                <w:szCs w:val="20"/>
              </w:rPr>
              <w:t>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 5,00 - 4,90: 5 pkt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maks.5 pkt.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Potwierdza dziekanat</w:t>
            </w:r>
          </w:p>
        </w:tc>
      </w:tr>
      <w:tr w:rsidR="008D2A12" w:rsidRPr="00371F7E" w:rsidTr="00FA47A7">
        <w:trPr>
          <w:trHeight w:val="345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4,89 – 4,45: 3 pkt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345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4,44 – 4,00: 1 pkt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45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OPINIA OPIEKUNA NAUKOWEGO</w:t>
            </w:r>
          </w:p>
        </w:tc>
      </w:tr>
      <w:tr w:rsidR="008D2A12" w:rsidRPr="00371F7E" w:rsidTr="00FA47A7">
        <w:trPr>
          <w:trHeight w:val="620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12.1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Zaangażowanie w prowadzenie zajęć dydaktycznych w ramach praktyk zawodowych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0-5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5 pkt.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Opinia opiekuna naukowego wraz z przyznaną punktacją. </w:t>
            </w:r>
          </w:p>
        </w:tc>
      </w:tr>
      <w:tr w:rsidR="008D2A12" w:rsidRPr="00371F7E" w:rsidTr="00FA47A7">
        <w:trPr>
          <w:trHeight w:val="78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12.2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Znaczące postępy w pracy naukowej i w przygotowywaniu rozprawy doktorskiej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0-5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maks. 5 pkt.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DZIAŁALNOŚĆ ORGANIZACYJNA/NAUKOWA</w:t>
            </w:r>
          </w:p>
        </w:tc>
      </w:tr>
      <w:tr w:rsidR="008D2A12" w:rsidRPr="00371F7E" w:rsidTr="00FA47A7">
        <w:trPr>
          <w:trHeight w:val="520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13.1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Organizacja: Dni Otwarte, Medyczna Środa  </w:t>
            </w:r>
            <w:r w:rsidRPr="00371F7E">
              <w:rPr>
                <w:rFonts w:ascii="Arial" w:eastAsia="Times New Roman" w:hAnsi="Arial" w:cs="Arial"/>
                <w:sz w:val="20"/>
                <w:szCs w:val="20"/>
              </w:rPr>
              <w:t>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1 pkt.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Ksero dokumentu/certyfikatu potwierdzającego uczestnictwo.</w:t>
            </w:r>
          </w:p>
        </w:tc>
      </w:tr>
      <w:tr w:rsidR="008D2A12" w:rsidRPr="00371F7E" w:rsidTr="00FA47A7">
        <w:trPr>
          <w:trHeight w:val="78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13.2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Członkostwo w komisjach: Uczelniana Rada Samorządu Doktorantów </w:t>
            </w:r>
            <w:proofErr w:type="spellStart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UMK,Rada</w:t>
            </w:r>
            <w:proofErr w:type="spellEnd"/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 Dyscypliny, ds. Studiów Doktoranckich WNoZ, Stypendialna </w:t>
            </w:r>
            <w:r w:rsidRPr="00371F7E">
              <w:rPr>
                <w:rFonts w:ascii="Arial" w:eastAsia="Times New Roman" w:hAnsi="Arial" w:cs="Arial"/>
                <w:sz w:val="20"/>
                <w:szCs w:val="20"/>
              </w:rPr>
              <w:t>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2 pkt. 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71F7E">
              <w:rPr>
                <w:rFonts w:ascii="Arial" w:eastAsia="Times New Roman" w:hAnsi="Arial" w:cs="Arial"/>
                <w:sz w:val="20"/>
                <w:szCs w:val="20"/>
              </w:rPr>
              <w:t>¹</w:t>
            </w:r>
            <w:r w:rsidRPr="00371F7E">
              <w:rPr>
                <w:rFonts w:ascii="Arial Narrow" w:eastAsia="Times New Roman" w:hAnsi="Arial Narrow"/>
                <w:sz w:val="20"/>
                <w:szCs w:val="20"/>
              </w:rPr>
              <w:t xml:space="preserve"> nie dotyczy stypendium projakościowego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A12" w:rsidRPr="00371F7E" w:rsidTr="00FA47A7">
        <w:trPr>
          <w:trHeight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E">
              <w:rPr>
                <w:rFonts w:ascii="Arial" w:eastAsia="Times New Roman" w:hAnsi="Arial" w:cs="Arial"/>
                <w:sz w:val="20"/>
                <w:szCs w:val="20"/>
              </w:rPr>
              <w:t xml:space="preserve">² </w:t>
            </w:r>
            <w:r w:rsidRPr="00371F7E">
              <w:rPr>
                <w:rFonts w:ascii="Arial Narrow" w:eastAsia="Times New Roman" w:hAnsi="Arial Narrow" w:cs="Arial"/>
                <w:sz w:val="20"/>
                <w:szCs w:val="20"/>
              </w:rPr>
              <w:t>dotyczy tylko stypendium rektora dla doktorantów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12" w:rsidRPr="00371F7E" w:rsidRDefault="008D2A12" w:rsidP="00F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2A12" w:rsidRDefault="008D2A12" w:rsidP="008D2A12"/>
    <w:p w:rsidR="008D2A12" w:rsidRDefault="008D2A12" w:rsidP="008D2A12"/>
    <w:p w:rsidR="008D2A12" w:rsidRDefault="008D2A12" w:rsidP="008D2A12"/>
    <w:p w:rsidR="004D544F" w:rsidRDefault="004D544F" w:rsidP="008D2A12">
      <w:pPr>
        <w:spacing w:after="0"/>
      </w:pPr>
    </w:p>
    <w:sectPr w:rsidR="004D544F">
      <w:pgSz w:w="11918" w:h="17362"/>
      <w:pgMar w:top="1878" w:right="709" w:bottom="1554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4F"/>
    <w:rsid w:val="004D544F"/>
    <w:rsid w:val="008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39C7"/>
  <w15:docId w15:val="{DD0F285D-A15B-4816-9386-086F59C3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szczesniakj@o365.cm.umk.pl</cp:lastModifiedBy>
  <cp:revision>2</cp:revision>
  <dcterms:created xsi:type="dcterms:W3CDTF">2022-11-25T14:07:00Z</dcterms:created>
  <dcterms:modified xsi:type="dcterms:W3CDTF">2022-11-25T14:07:00Z</dcterms:modified>
</cp:coreProperties>
</file>