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38" w:rsidRPr="007C2F5A" w:rsidRDefault="00B07738" w:rsidP="00B0773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Wykaz zajęć, które na kierunku dietetyka I</w:t>
      </w:r>
      <w:r w:rsidRPr="007C2F5A">
        <w:rPr>
          <w:rFonts w:ascii="Times New Roman" w:hAnsi="Times New Roman"/>
          <w:sz w:val="32"/>
          <w:szCs w:val="32"/>
          <w:vertAlign w:val="superscript"/>
        </w:rPr>
        <w:t>o</w:t>
      </w:r>
      <w:r>
        <w:rPr>
          <w:rFonts w:ascii="Times New Roman" w:hAnsi="Times New Roman"/>
          <w:sz w:val="32"/>
          <w:szCs w:val="32"/>
        </w:rPr>
        <w:t xml:space="preserve">  studia </w:t>
      </w:r>
      <w:r w:rsidRPr="007C2F5A">
        <w:rPr>
          <w:rFonts w:ascii="Times New Roman" w:hAnsi="Times New Roman"/>
          <w:sz w:val="32"/>
          <w:szCs w:val="32"/>
        </w:rPr>
        <w:t>stacjonarne będą nauczane zdalnie</w:t>
      </w:r>
    </w:p>
    <w:p w:rsidR="00B07738" w:rsidRPr="007C2F5A" w:rsidRDefault="00B07738" w:rsidP="00B0773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(</w:t>
      </w:r>
      <w:r w:rsidRPr="007C2F5A">
        <w:rPr>
          <w:rFonts w:ascii="Times New Roman" w:hAnsi="Times New Roman"/>
          <w:color w:val="FF0000"/>
          <w:sz w:val="32"/>
          <w:szCs w:val="32"/>
        </w:rPr>
        <w:t>kolor czerwony</w:t>
      </w:r>
      <w:r w:rsidRPr="007C2F5A">
        <w:rPr>
          <w:rFonts w:ascii="Times New Roman" w:hAnsi="Times New Roman"/>
          <w:sz w:val="32"/>
          <w:szCs w:val="32"/>
        </w:rPr>
        <w:t>) oraz w części zdalnie (</w:t>
      </w:r>
      <w:r w:rsidRPr="007C2F5A">
        <w:rPr>
          <w:rFonts w:ascii="Times New Roman" w:hAnsi="Times New Roman"/>
          <w:color w:val="2E74B5" w:themeColor="accent1" w:themeShade="BF"/>
          <w:sz w:val="32"/>
          <w:szCs w:val="32"/>
        </w:rPr>
        <w:t>kolor niebieski</w:t>
      </w:r>
      <w:r w:rsidRPr="007C2F5A">
        <w:rPr>
          <w:rFonts w:ascii="Times New Roman" w:hAnsi="Times New Roman"/>
          <w:sz w:val="32"/>
          <w:szCs w:val="32"/>
        </w:rPr>
        <w:t>)</w:t>
      </w:r>
    </w:p>
    <w:p w:rsidR="00B07738" w:rsidRPr="00B07738" w:rsidRDefault="00B07738" w:rsidP="00B07738">
      <w:pPr>
        <w:rPr>
          <w:rFonts w:ascii="Times New Roman" w:hAnsi="Times New Roman"/>
          <w:sz w:val="24"/>
          <w:szCs w:val="24"/>
        </w:rPr>
      </w:pPr>
      <w:r w:rsidRPr="005F7D27">
        <w:rPr>
          <w:rFonts w:ascii="Times New Roman" w:hAnsi="Times New Roman"/>
          <w:sz w:val="24"/>
          <w:szCs w:val="24"/>
        </w:rPr>
        <w:t>Podane w tabelach liczby oznaczają całkowitą liczbę godzin wymaganych do zaliczenia przedmiotu, natomiast zdalnemu nauczaniu podlegają zajęcia w wymiarze przy</w:t>
      </w:r>
      <w:r>
        <w:rPr>
          <w:rFonts w:ascii="Times New Roman" w:hAnsi="Times New Roman"/>
          <w:sz w:val="24"/>
          <w:szCs w:val="24"/>
        </w:rPr>
        <w:t>padającym do zrealizowania do końca semestru</w:t>
      </w:r>
      <w:bookmarkStart w:id="0" w:name="_GoBack"/>
      <w:bookmarkEnd w:id="0"/>
    </w:p>
    <w:p w:rsidR="00B07738" w:rsidRPr="005172B5" w:rsidRDefault="00B07738" w:rsidP="00B077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Dietetyka VI</w:t>
      </w:r>
      <w:r w:rsidRPr="007E0085">
        <w:rPr>
          <w:rFonts w:ascii="Times New Roman" w:hAnsi="Times New Roman"/>
          <w:b/>
          <w:sz w:val="24"/>
          <w:szCs w:val="24"/>
        </w:rPr>
        <w:t xml:space="preserve"> semestr (I</w:t>
      </w:r>
      <w:r>
        <w:rPr>
          <w:rFonts w:ascii="Times New Roman" w:hAnsi="Times New Roman"/>
          <w:b/>
          <w:sz w:val="24"/>
          <w:szCs w:val="24"/>
        </w:rPr>
        <w:t>II</w:t>
      </w:r>
      <w:r w:rsidRPr="007E0085">
        <w:rPr>
          <w:rFonts w:ascii="Times New Roman" w:hAnsi="Times New Roman"/>
          <w:b/>
          <w:sz w:val="24"/>
          <w:szCs w:val="24"/>
        </w:rPr>
        <w:t xml:space="preserve"> rok)</w:t>
      </w:r>
      <w:r>
        <w:rPr>
          <w:rFonts w:ascii="Times New Roman" w:hAnsi="Times New Roman"/>
          <w:b/>
          <w:sz w:val="24"/>
          <w:szCs w:val="24"/>
        </w:rPr>
        <w:t xml:space="preserve"> - dietoterapia</w:t>
      </w:r>
    </w:p>
    <w:tbl>
      <w:tblPr>
        <w:tblpPr w:leftFromText="141" w:rightFromText="141" w:vertAnchor="text" w:horzAnchor="page" w:tblpX="819" w:tblpY="246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4252"/>
        <w:gridCol w:w="1417"/>
        <w:gridCol w:w="1418"/>
        <w:gridCol w:w="681"/>
        <w:gridCol w:w="681"/>
        <w:gridCol w:w="681"/>
        <w:gridCol w:w="682"/>
        <w:gridCol w:w="681"/>
        <w:gridCol w:w="681"/>
        <w:gridCol w:w="1682"/>
      </w:tblGrid>
      <w:tr w:rsidR="00B07738" w:rsidRPr="005172B5" w:rsidTr="00327DC3">
        <w:trPr>
          <w:trHeight w:val="613"/>
        </w:trPr>
        <w:tc>
          <w:tcPr>
            <w:tcW w:w="1269" w:type="dxa"/>
            <w:vMerge w:val="restart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4252" w:type="dxa"/>
            <w:vMerge w:val="restart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417" w:type="dxa"/>
            <w:vMerge w:val="restart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Kod ISCED</w:t>
            </w:r>
          </w:p>
        </w:tc>
        <w:tc>
          <w:tcPr>
            <w:tcW w:w="7187" w:type="dxa"/>
            <w:gridSpan w:val="8"/>
            <w:vAlign w:val="center"/>
          </w:tcPr>
          <w:p w:rsidR="00B07738" w:rsidRPr="009F6A86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085"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5F7D27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kolorem czerwonym zaznaczono zajęcia prowadzone w formie zdalnej) 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>(</w:t>
            </w:r>
            <w:r w:rsidRPr="005F7D27">
              <w:rPr>
                <w:rFonts w:ascii="Times New Roman" w:hAnsi="Times New Roman"/>
                <w:color w:val="0070C0"/>
                <w:sz w:val="18"/>
                <w:szCs w:val="18"/>
              </w:rPr>
              <w:t>kolorem niebieskim zaznaczono zajęcia częściowo realizowane w formie zdalnej)</w:t>
            </w:r>
          </w:p>
        </w:tc>
      </w:tr>
      <w:tr w:rsidR="00B07738" w:rsidRPr="005172B5" w:rsidTr="00327DC3">
        <w:trPr>
          <w:trHeight w:val="504"/>
        </w:trPr>
        <w:tc>
          <w:tcPr>
            <w:tcW w:w="1269" w:type="dxa"/>
            <w:vMerge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4087" w:type="dxa"/>
            <w:gridSpan w:val="6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 xml:space="preserve">Liczba godzin z bezpośrednim udziałem nauczycieli 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07738" w:rsidRPr="005172B5" w:rsidTr="00327DC3">
        <w:trPr>
          <w:trHeight w:val="310"/>
        </w:trPr>
        <w:tc>
          <w:tcPr>
            <w:tcW w:w="1269" w:type="dxa"/>
            <w:vMerge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681" w:type="dxa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681" w:type="dxa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Sa</w:t>
            </w:r>
          </w:p>
        </w:tc>
        <w:tc>
          <w:tcPr>
            <w:tcW w:w="682" w:type="dxa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81" w:type="dxa"/>
            <w:vAlign w:val="center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681" w:type="dxa"/>
            <w:vAlign w:val="center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682" w:type="dxa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738" w:rsidRPr="005172B5" w:rsidTr="00327DC3">
        <w:trPr>
          <w:trHeight w:val="651"/>
        </w:trPr>
        <w:tc>
          <w:tcPr>
            <w:tcW w:w="1269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4252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 xml:space="preserve">1800-D3-EDZ-N1d 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1418" w:type="dxa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682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07738" w:rsidRPr="005172B5" w:rsidTr="00327DC3">
        <w:trPr>
          <w:trHeight w:val="703"/>
        </w:trPr>
        <w:tc>
          <w:tcPr>
            <w:tcW w:w="1269" w:type="dxa"/>
            <w:vMerge w:val="restart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4252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Dietoterapia chorób cywilizacyjnych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1800-D3-DCH-N1d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682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07738" w:rsidRPr="005172B5" w:rsidTr="00327DC3">
        <w:trPr>
          <w:trHeight w:val="698"/>
        </w:trPr>
        <w:tc>
          <w:tcPr>
            <w:tcW w:w="1269" w:type="dxa"/>
            <w:vMerge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Żywienie kliniczne: alergia i nietolerancja pokarmowa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K. Alergologii, Immunologii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Klinicznej i Chorób Wewnętrz</w:t>
            </w:r>
          </w:p>
        </w:tc>
        <w:tc>
          <w:tcPr>
            <w:tcW w:w="1417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1800-D3-ZNP-N1d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2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0070C0"/>
                <w:sz w:val="18"/>
                <w:szCs w:val="18"/>
              </w:rPr>
              <w:t>5</w:t>
            </w:r>
          </w:p>
        </w:tc>
        <w:tc>
          <w:tcPr>
            <w:tcW w:w="681" w:type="dxa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07738" w:rsidRPr="005172B5" w:rsidTr="00327DC3">
        <w:trPr>
          <w:trHeight w:val="424"/>
        </w:trPr>
        <w:tc>
          <w:tcPr>
            <w:tcW w:w="1269" w:type="dxa"/>
            <w:vMerge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417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1418" w:type="dxa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07738" w:rsidRPr="005172B5" w:rsidTr="00327DC3">
        <w:trPr>
          <w:trHeight w:val="417"/>
        </w:trPr>
        <w:tc>
          <w:tcPr>
            <w:tcW w:w="1269" w:type="dxa"/>
            <w:vMerge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417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1800-D3-PLS-N1</w:t>
            </w:r>
          </w:p>
        </w:tc>
        <w:tc>
          <w:tcPr>
            <w:tcW w:w="1418" w:type="dxa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682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07738" w:rsidRPr="005172B5" w:rsidTr="00327DC3">
        <w:trPr>
          <w:trHeight w:val="833"/>
        </w:trPr>
        <w:tc>
          <w:tcPr>
            <w:tcW w:w="1269" w:type="dxa"/>
            <w:vMerge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dr hab. J. Budzyński, prof. UMK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417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1800-D3-KWZ-N1d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  <w:vAlign w:val="center"/>
          </w:tcPr>
          <w:p w:rsidR="00B07738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07738" w:rsidRPr="006C2579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2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7738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738" w:rsidRPr="005172B5" w:rsidTr="00327DC3">
        <w:trPr>
          <w:trHeight w:val="560"/>
        </w:trPr>
        <w:tc>
          <w:tcPr>
            <w:tcW w:w="1269" w:type="dxa"/>
            <w:vMerge w:val="restart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4252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172B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chorób układu pokarmowego i chorób metabolicznych 3 tyg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dr D. Nowak - koordynator praktyk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 xml:space="preserve">1800-D3-PPC-N1d 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  <w:vAlign w:val="center"/>
          </w:tcPr>
          <w:p w:rsidR="00B07738" w:rsidRPr="00EB726A" w:rsidRDefault="00B07738" w:rsidP="00327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07738" w:rsidRPr="00370EB6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90</w:t>
            </w:r>
          </w:p>
        </w:tc>
        <w:tc>
          <w:tcPr>
            <w:tcW w:w="1682" w:type="dxa"/>
            <w:vAlign w:val="center"/>
          </w:tcPr>
          <w:p w:rsidR="00B07738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738" w:rsidRPr="005172B5" w:rsidTr="00327DC3">
        <w:trPr>
          <w:trHeight w:val="844"/>
        </w:trPr>
        <w:tc>
          <w:tcPr>
            <w:tcW w:w="1269" w:type="dxa"/>
            <w:vMerge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172B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dr D. Nowak - koordynator praktyk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 xml:space="preserve">1800-D3-POD-N1d 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  <w:vAlign w:val="center"/>
          </w:tcPr>
          <w:p w:rsidR="00B07738" w:rsidRPr="00EB726A" w:rsidRDefault="00B07738" w:rsidP="00327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07738" w:rsidRPr="00370EB6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90</w:t>
            </w:r>
          </w:p>
        </w:tc>
        <w:tc>
          <w:tcPr>
            <w:tcW w:w="1682" w:type="dxa"/>
            <w:vAlign w:val="center"/>
          </w:tcPr>
          <w:p w:rsidR="00B07738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738" w:rsidRPr="005172B5" w:rsidTr="00327DC3">
        <w:trPr>
          <w:trHeight w:val="844"/>
        </w:trPr>
        <w:tc>
          <w:tcPr>
            <w:tcW w:w="1269" w:type="dxa"/>
            <w:vMerge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172B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dr D. Nowak - koordynator praktyk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 xml:space="preserve">1800-D3-PSD-N1d 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  <w:vAlign w:val="center"/>
          </w:tcPr>
          <w:p w:rsidR="00B07738" w:rsidRPr="00EB726A" w:rsidRDefault="00B07738" w:rsidP="00327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07738" w:rsidRPr="00370EB6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90</w:t>
            </w:r>
          </w:p>
        </w:tc>
        <w:tc>
          <w:tcPr>
            <w:tcW w:w="1682" w:type="dxa"/>
            <w:vAlign w:val="center"/>
          </w:tcPr>
          <w:p w:rsidR="00B07738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738" w:rsidRPr="005172B5" w:rsidTr="00327DC3">
        <w:trPr>
          <w:trHeight w:val="700"/>
        </w:trPr>
        <w:tc>
          <w:tcPr>
            <w:tcW w:w="1269" w:type="dxa"/>
            <w:vMerge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172B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domu opieki społecznej 2tyg.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dr D. Nowak - koordynator praktyk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 xml:space="preserve">1800-D3-POP-N1d </w:t>
            </w:r>
          </w:p>
          <w:p w:rsidR="00B07738" w:rsidRPr="005172B5" w:rsidRDefault="00B0773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418" w:type="dxa"/>
            <w:vAlign w:val="center"/>
          </w:tcPr>
          <w:p w:rsidR="00B07738" w:rsidRPr="00EB726A" w:rsidRDefault="00B07738" w:rsidP="00327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2E2CE5" w:rsidRDefault="00B0773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7738" w:rsidRPr="00370EB6" w:rsidRDefault="00B0773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60</w:t>
            </w:r>
          </w:p>
        </w:tc>
        <w:tc>
          <w:tcPr>
            <w:tcW w:w="1682" w:type="dxa"/>
            <w:vAlign w:val="center"/>
          </w:tcPr>
          <w:p w:rsidR="00B07738" w:rsidRPr="005172B5" w:rsidRDefault="00B0773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</w:tbl>
    <w:p w:rsidR="00B07738" w:rsidRDefault="00B07738" w:rsidP="00B07738"/>
    <w:p w:rsidR="00FE5C5B" w:rsidRDefault="00FE5C5B"/>
    <w:sectPr w:rsidR="00FE5C5B" w:rsidSect="00A82DB8">
      <w:pgSz w:w="15840" w:h="12240" w:orient="landscape"/>
      <w:pgMar w:top="851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38"/>
    <w:rsid w:val="00B07738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62481-3D53-4BF3-9F67-F5371C01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026D-AF87-4405-92A3-C2533307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2020-04-14T12:06:00Z</dcterms:created>
  <dcterms:modified xsi:type="dcterms:W3CDTF">2020-04-14T12:08:00Z</dcterms:modified>
</cp:coreProperties>
</file>