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Plan nauczania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nabór 201</w:t>
      </w:r>
      <w:r w:rsidR="00CE4334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/201</w:t>
      </w:r>
      <w:r w:rsidR="00CE4334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Kierunek: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ZDROWIE PUBLICZNE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Typ studiów: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  <w:t>II stopnia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System: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niestacjonarne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Rok akademicki: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201</w:t>
      </w:r>
      <w:r w:rsidR="00CE4334">
        <w:rPr>
          <w:rFonts w:ascii="Times New Roman" w:hAnsi="Times New Roman" w:cs="Times New Roman"/>
          <w:b/>
          <w:color w:val="FF0000"/>
          <w:sz w:val="18"/>
          <w:szCs w:val="18"/>
        </w:rPr>
        <w:t>8/2019</w:t>
      </w:r>
      <w:r w:rsidRPr="0071643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ROK I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37"/>
        <w:gridCol w:w="3505"/>
        <w:gridCol w:w="430"/>
        <w:gridCol w:w="433"/>
        <w:gridCol w:w="435"/>
        <w:gridCol w:w="431"/>
        <w:gridCol w:w="433"/>
        <w:gridCol w:w="432"/>
        <w:gridCol w:w="431"/>
        <w:gridCol w:w="431"/>
        <w:gridCol w:w="431"/>
        <w:gridCol w:w="431"/>
        <w:gridCol w:w="431"/>
        <w:gridCol w:w="431"/>
        <w:gridCol w:w="446"/>
        <w:gridCol w:w="473"/>
        <w:gridCol w:w="1382"/>
      </w:tblGrid>
      <w:tr w:rsidR="0071643C" w:rsidRPr="0071643C" w:rsidTr="00773142">
        <w:trPr>
          <w:cantSplit/>
          <w:trHeight w:val="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vAlign w:val="center"/>
          </w:tcPr>
          <w:p w:rsidR="0071643C" w:rsidRPr="00824873" w:rsidRDefault="00824873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873">
              <w:rPr>
                <w:rFonts w:ascii="Times New Roman" w:hAnsi="Times New Roman" w:cs="Times New Roman"/>
                <w:b/>
                <w:sz w:val="16"/>
                <w:szCs w:val="16"/>
              </w:rPr>
              <w:t>PRZEDMIOT/kod ISCED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Jednostka odpowiedzialna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LICZBA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643C" w:rsidRPr="0071643C" w:rsidTr="00773142">
        <w:trPr>
          <w:cantSplit/>
          <w:trHeight w:val="5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</w:p>
        </w:tc>
      </w:tr>
      <w:tr w:rsidR="0071643C" w:rsidRPr="0071643C" w:rsidTr="00773142">
        <w:trPr>
          <w:cantSplit/>
          <w:trHeight w:val="11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8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737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Psychologia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Katedra Neuropsychologii Klinicznej 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Prof. dr hab. A. Borkowska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Metodologia poznania naukowego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i Zakład Laseroterapii i Fizjoterapii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Aktywna polityka społeczna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B065C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Polityki Zdrowotnej i Zabezpieczenia Społecznego 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Socjologia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Studium Medycyny Społecznej </w:t>
            </w:r>
          </w:p>
          <w:p w:rsidR="00FA551B" w:rsidRPr="0071643C" w:rsidRDefault="00FA551B" w:rsidP="0062752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Dr  </w:t>
            </w:r>
            <w:r w:rsidR="00627529">
              <w:rPr>
                <w:rFonts w:ascii="Times New Roman" w:hAnsi="Times New Roman" w:cs="Times New Roman"/>
                <w:sz w:val="14"/>
                <w:szCs w:val="14"/>
              </w:rPr>
              <w:t>W. Kwiatkowski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Ekonomia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Ekonomiki Zdrowia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6.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Evidence</w:t>
            </w:r>
            <w:proofErr w:type="spellEnd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Based</w:t>
            </w:r>
            <w:proofErr w:type="spellEnd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Medcine</w:t>
            </w:r>
            <w:proofErr w:type="spellEnd"/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7.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Prawo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Podstaw Prawa Medycznego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B.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Sygit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Polityka zdrowia publicznego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Dr J.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Szrajda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9.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Ekonomika i finansowanie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w ochronie zdrowia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Ekonomiki Zdrowia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10.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Zdrowie środowiskowe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Zdrowia Publicznego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1445AC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11.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Komunikacja społeczna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Katedra Neuropsychologii Klinicznej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Prof. dr hab. A. Borkowska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513FAA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1445AC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12.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Formy opieki zdrowotnej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513FAA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13.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Międzynarodowe problemy zdrowia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Zdrowia Publicznego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FA551B" w:rsidRPr="0071643C" w:rsidTr="00B842AE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14.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Organizacja i zarządzanie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w ochronie zdrowia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750878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B842AE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15.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Globalizacja a zdrowie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750878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16.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Szkolenie ogólne w zakresie BHP oraz ergonomia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Dziekan Wydziału Nauk o Zdrowiu 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DC7C31" w:rsidRPr="0071643C" w:rsidTr="00694FFB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17.</w:t>
            </w:r>
          </w:p>
        </w:tc>
        <w:tc>
          <w:tcPr>
            <w:tcW w:w="2737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Szkolenie biblioteczne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Z-ca Dyrektora Biblioteki Medycznej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DC7C31" w:rsidRDefault="00DC7C31" w:rsidP="00DC7C31">
            <w:r w:rsidRPr="008F00A2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DC7C31" w:rsidRPr="0071643C" w:rsidTr="00694FFB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18.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C31" w:rsidRDefault="00DC7C31" w:rsidP="00DC7C31">
            <w:r w:rsidRPr="008F00A2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DC7C31" w:rsidRPr="0071643C" w:rsidTr="00694FFB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19.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C31" w:rsidRDefault="00DC7C31" w:rsidP="00DC7C31">
            <w:r w:rsidRPr="008F00A2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Seminarium magisterskie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Nauczyciel akademicki prowadzący seminaria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6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144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197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115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140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606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  <w:t>3 egzaminy</w:t>
            </w:r>
          </w:p>
        </w:tc>
      </w:tr>
    </w:tbl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1643C">
        <w:rPr>
          <w:rFonts w:ascii="Times New Roman" w:hAnsi="Times New Roman" w:cs="Times New Roman"/>
          <w:sz w:val="18"/>
        </w:rPr>
        <w:t>Uwagi: * - w przypadku innej formy zajęć niż wykład, ćwiczenia lub praktyka zawodowa ich formę podano w nawiasie pod nazwą przedmiotu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71643C">
        <w:rPr>
          <w:rFonts w:ascii="Times New Roman" w:hAnsi="Times New Roman" w:cs="Times New Roman"/>
          <w:b/>
          <w:sz w:val="20"/>
          <w:szCs w:val="20"/>
          <w:u w:val="single"/>
        </w:rPr>
        <w:t>Ścieżki specjalizacyjne: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Psychologia zdrowia publicznego: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Choroby cywilizacyjne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Zakład Polityki Zdrowotnej i Zabezpieczenia Społecznego</w:t>
      </w:r>
    </w:p>
    <w:p w:rsidR="0071643C" w:rsidRPr="0071643C" w:rsidRDefault="0071643C" w:rsidP="00FA54C4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Psychologia zachowań zdrowotnych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Katedra Neuropsychologii Klinicznej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Jakość w opiece zdrowotnej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Podstawy zarządzania jakością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 </w:t>
      </w:r>
      <w:r w:rsidRPr="0071643C">
        <w:rPr>
          <w:rFonts w:ascii="Times New Roman" w:hAnsi="Times New Roman"/>
          <w:b/>
          <w:sz w:val="20"/>
          <w:szCs w:val="20"/>
        </w:rPr>
        <w:t>(01 semestr)</w:t>
      </w:r>
    </w:p>
    <w:p w:rsidR="0071643C" w:rsidRPr="0071643C" w:rsidRDefault="0071643C" w:rsidP="00FA54C4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Systemy zarządzania jakością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 (02 semestr)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Zarządzanie kryzysowe w zdrowiu publicznym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Organizacja zarządzania kryzysowego w Polsce -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 xml:space="preserve">Zakład Organizacji i Zarządzania w Ochronie Zdrowia </w:t>
      </w:r>
      <w:r w:rsidRPr="0071643C">
        <w:rPr>
          <w:rFonts w:ascii="Times New Roman" w:hAnsi="Times New Roman"/>
          <w:b/>
          <w:sz w:val="20"/>
          <w:szCs w:val="20"/>
        </w:rPr>
        <w:t>(01 semestr)</w:t>
      </w:r>
    </w:p>
    <w:p w:rsidR="0071643C" w:rsidRPr="0071643C" w:rsidRDefault="0071643C" w:rsidP="00FA54C4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Komunikacja w sytuacji kryzysowej - </w:t>
      </w:r>
      <w:r w:rsidRPr="0071643C">
        <w:rPr>
          <w:rFonts w:ascii="Times New Roman" w:hAnsi="Times New Roman"/>
          <w:sz w:val="20"/>
          <w:szCs w:val="20"/>
        </w:rPr>
        <w:t>Katedra Neuropsychologii Klinicznej (02 semestr)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System zarządzania jakością w radiologii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 xml:space="preserve">- Z. Radiologii i Diagnostyki Obrazowej </w:t>
      </w:r>
      <w:r w:rsidRPr="0071643C">
        <w:rPr>
          <w:rFonts w:ascii="Times New Roman" w:hAnsi="Times New Roman" w:cs="Times New Roman"/>
          <w:b/>
          <w:sz w:val="20"/>
          <w:szCs w:val="20"/>
        </w:rPr>
        <w:t>(01 semestr)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II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>- Z. Radiologii i Diagnostyki Obrazowej (02 semestr)</w:t>
      </w:r>
    </w:p>
    <w:p w:rsidR="00FA54C4" w:rsidRDefault="00FA54C4" w:rsidP="00FA54C4">
      <w:pPr>
        <w:spacing w:after="0" w:line="240" w:lineRule="auto"/>
        <w:rPr>
          <w:rFonts w:ascii="Times New Roman" w:hAnsi="Times New Roman" w:cs="Times New Roman"/>
          <w:b/>
          <w:color w:val="FF00FF"/>
          <w:sz w:val="16"/>
          <w:szCs w:val="16"/>
        </w:rPr>
      </w:pPr>
      <w:r>
        <w:rPr>
          <w:rFonts w:ascii="Times New Roman" w:hAnsi="Times New Roman" w:cs="Times New Roman"/>
          <w:b/>
          <w:color w:val="FF00FF"/>
          <w:sz w:val="16"/>
          <w:szCs w:val="16"/>
        </w:rPr>
        <w:br w:type="page"/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FF"/>
          <w:sz w:val="16"/>
          <w:szCs w:val="16"/>
        </w:rPr>
      </w:pP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FF"/>
          <w:sz w:val="16"/>
          <w:szCs w:val="16"/>
        </w:rPr>
      </w:pP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Plan nauczania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nabór 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/201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Kierunek: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ZDROWIE PUBLICZNE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Typ studiów: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  <w:t>II stopnia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System: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D43AA6">
        <w:rPr>
          <w:rFonts w:ascii="Times New Roman" w:hAnsi="Times New Roman" w:cs="Times New Roman"/>
          <w:b/>
          <w:sz w:val="18"/>
          <w:szCs w:val="18"/>
        </w:rPr>
        <w:t>niestacjonarne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Rok akademicki: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201</w:t>
      </w:r>
      <w:r w:rsidR="00CE4334">
        <w:rPr>
          <w:rFonts w:ascii="Times New Roman" w:hAnsi="Times New Roman" w:cs="Times New Roman"/>
          <w:b/>
          <w:color w:val="FF0000"/>
          <w:sz w:val="18"/>
          <w:szCs w:val="18"/>
        </w:rPr>
        <w:t>9/2020</w:t>
      </w:r>
    </w:p>
    <w:p w:rsidR="0071643C" w:rsidRPr="0071643C" w:rsidRDefault="0071643C" w:rsidP="00FA54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ROK II</w:t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ab/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37"/>
        <w:gridCol w:w="3505"/>
        <w:gridCol w:w="430"/>
        <w:gridCol w:w="433"/>
        <w:gridCol w:w="435"/>
        <w:gridCol w:w="431"/>
        <w:gridCol w:w="433"/>
        <w:gridCol w:w="432"/>
        <w:gridCol w:w="431"/>
        <w:gridCol w:w="431"/>
        <w:gridCol w:w="431"/>
        <w:gridCol w:w="431"/>
        <w:gridCol w:w="431"/>
        <w:gridCol w:w="431"/>
        <w:gridCol w:w="446"/>
        <w:gridCol w:w="473"/>
        <w:gridCol w:w="1382"/>
      </w:tblGrid>
      <w:tr w:rsidR="0071643C" w:rsidRPr="0071643C" w:rsidTr="00773142">
        <w:trPr>
          <w:cantSplit/>
          <w:trHeight w:val="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vAlign w:val="center"/>
          </w:tcPr>
          <w:p w:rsidR="0071643C" w:rsidRPr="00824873" w:rsidRDefault="00824873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873">
              <w:rPr>
                <w:rFonts w:ascii="Times New Roman" w:hAnsi="Times New Roman" w:cs="Times New Roman"/>
                <w:b/>
                <w:sz w:val="16"/>
                <w:szCs w:val="16"/>
              </w:rPr>
              <w:t>PRZEDMIOT/kod ISCED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Jednostka odpowiedzialna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LICZBA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643C" w:rsidRPr="0071643C" w:rsidTr="00773142">
        <w:trPr>
          <w:cantSplit/>
          <w:trHeight w:val="5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</w:p>
        </w:tc>
      </w:tr>
      <w:tr w:rsidR="0071643C" w:rsidRPr="0071643C" w:rsidTr="00773142">
        <w:trPr>
          <w:cantSplit/>
          <w:trHeight w:val="11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8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  <w:r w:rsidR="00D91B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/0919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2737" w:type="dxa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Ubezpieczenia społeczne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zdrowotne 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Podstaw Prawa Medycznego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</w:t>
            </w:r>
            <w:r w:rsidRPr="0071643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B.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Sygit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Biostatystyka 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i Zakład Laseroterapii i Fizjoterapii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Zarządzanie zasobami ludzkimi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6.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Organizacja i zarządzanie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 ochronie zdrowia</w:t>
            </w:r>
            <w:r w:rsidRPr="0071643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20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7.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Edukacja pacjenta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Zakład Medycyny Zapobiegawczej i Zdrowia Środowiskowego</w:t>
            </w:r>
            <w:r w:rsidRPr="007164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Prof. dr hab. </w:t>
            </w: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Epidemiologia kliniczna  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70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9.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Zasoby i systemy informacyjne w ochronie zdrowia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B065C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Polityki Zdrowotnej i Zabezpieczenia Społecznego 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10.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Farmakoekonomika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Ekonomiki Zdrowia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11.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Epidemiologia w zdrowiu publicznym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12.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Zdrowie publiczne:                                        żywność i żywienie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B065C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de-DE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Polityki Zdrowotnej i Zabezpieczenia Społecznego </w:t>
            </w:r>
            <w:bookmarkStart w:id="0" w:name="_GoBack"/>
            <w:bookmarkEnd w:id="0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13.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Marketing usług zdrowotnych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14.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Promocja zdrowia w środowisku lokalnym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Zakład Medycyny Zapobiegawczej i Zdrowia Środowiskowego</w:t>
            </w:r>
            <w:r w:rsidRPr="007164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Prof. dr hab. </w:t>
            </w: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40504E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</w:pPr>
            <w:r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15.</w:t>
            </w:r>
          </w:p>
        </w:tc>
        <w:tc>
          <w:tcPr>
            <w:tcW w:w="2737" w:type="dxa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16.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17.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18.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19.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Seminarium magisterskie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Nauczyciel akademicki prowadzący seminaria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6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130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170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125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150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615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  <w:t>3 egzaminy</w:t>
            </w:r>
          </w:p>
        </w:tc>
      </w:tr>
    </w:tbl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1643C">
        <w:rPr>
          <w:rFonts w:ascii="Times New Roman" w:hAnsi="Times New Roman" w:cs="Times New Roman"/>
          <w:sz w:val="18"/>
        </w:rPr>
        <w:t>Uwagi: * - w przypadku innej formy zajęć niż wykład, ćwiczenia lub praktyka zawodowa ich formę podano w nawiasie pod nazwą przedmiotu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</w:rPr>
      </w:pP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643C">
        <w:rPr>
          <w:rFonts w:ascii="Times New Roman" w:hAnsi="Times New Roman" w:cs="Times New Roman"/>
          <w:b/>
          <w:sz w:val="20"/>
          <w:szCs w:val="20"/>
          <w:u w:val="single"/>
        </w:rPr>
        <w:t>Ścieżki specjalizacyjne: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Psychologia zdrowia publicznego: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Profilaktyka chorób i zmiana zachowań zdrowotnych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Zakład Polityki Zdrowotnej i Zabezpieczenia Społecznego</w:t>
      </w:r>
    </w:p>
    <w:p w:rsidR="0071643C" w:rsidRPr="0071643C" w:rsidRDefault="0071643C" w:rsidP="00FA54C4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Promocja zdrowia psychicznego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Katedra Higieny i Epidemiologii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Jakość w opiece zdrowotnej</w:t>
      </w:r>
    </w:p>
    <w:p w:rsidR="0071643C" w:rsidRPr="0071643C" w:rsidRDefault="0071643C" w:rsidP="00FA54C4">
      <w:pPr>
        <w:spacing w:after="0" w:line="240" w:lineRule="auto"/>
        <w:ind w:firstLine="336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Certyfikacja i akredytacja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</w:t>
      </w:r>
      <w:r w:rsidRPr="0071643C">
        <w:rPr>
          <w:rFonts w:ascii="Times New Roman" w:hAnsi="Times New Roman"/>
          <w:b/>
          <w:sz w:val="20"/>
          <w:szCs w:val="20"/>
        </w:rPr>
        <w:t xml:space="preserve"> </w:t>
      </w:r>
    </w:p>
    <w:p w:rsidR="0071643C" w:rsidRPr="0071643C" w:rsidRDefault="0071643C" w:rsidP="00FA54C4">
      <w:pPr>
        <w:pStyle w:val="Akapitzlist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Zarządzanie projektem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Zarządzanie kryzysowe w zdrowiu publicznym</w:t>
      </w:r>
    </w:p>
    <w:p w:rsidR="0071643C" w:rsidRPr="0071643C" w:rsidRDefault="0071643C" w:rsidP="00FA54C4">
      <w:pPr>
        <w:spacing w:after="0" w:line="240" w:lineRule="auto"/>
        <w:ind w:firstLine="336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Systemy zarządzania kryzysowego w stanach zagrożenia -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Zakład Organizacji i Zarządzania w Ochronie Zdrowia</w:t>
      </w:r>
    </w:p>
    <w:p w:rsidR="0071643C" w:rsidRPr="0071643C" w:rsidRDefault="0071643C" w:rsidP="00FA54C4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Podstawy prawne działań w sytuacjach kryzysowych </w:t>
      </w:r>
      <w:r w:rsidRPr="0071643C">
        <w:rPr>
          <w:rFonts w:ascii="Times New Roman" w:hAnsi="Times New Roman"/>
          <w:sz w:val="20"/>
          <w:szCs w:val="20"/>
        </w:rPr>
        <w:t>- Zakład Podstaw Prawa Medycznego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System zarządzania jakością w radiologii</w:t>
      </w:r>
    </w:p>
    <w:p w:rsidR="0071643C" w:rsidRPr="0071643C" w:rsidRDefault="0071643C" w:rsidP="00FA54C4">
      <w:pPr>
        <w:spacing w:after="0" w:line="240" w:lineRule="auto"/>
        <w:ind w:firstLine="336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III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>- Z. Radiologii i Diagnostyki Obrazowej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IV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>- Z. Radiologii i Diagnostyki Obrazowej</w:t>
      </w:r>
    </w:p>
    <w:p w:rsidR="00E32A02" w:rsidRPr="0071643C" w:rsidRDefault="00E32A02" w:rsidP="00FA54C4">
      <w:pPr>
        <w:spacing w:after="0" w:line="240" w:lineRule="auto"/>
        <w:rPr>
          <w:rFonts w:ascii="Times New Roman" w:hAnsi="Times New Roman" w:cs="Times New Roman"/>
        </w:rPr>
      </w:pPr>
    </w:p>
    <w:sectPr w:rsidR="00E32A02" w:rsidRPr="0071643C" w:rsidSect="00197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649"/>
    <w:multiLevelType w:val="hybridMultilevel"/>
    <w:tmpl w:val="CE4489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81C03"/>
    <w:multiLevelType w:val="hybridMultilevel"/>
    <w:tmpl w:val="9C0ADA3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16C8C"/>
    <w:multiLevelType w:val="hybridMultilevel"/>
    <w:tmpl w:val="C2E458A6"/>
    <w:lvl w:ilvl="0" w:tplc="74D22F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3C"/>
    <w:rsid w:val="0040504E"/>
    <w:rsid w:val="00627529"/>
    <w:rsid w:val="0071643C"/>
    <w:rsid w:val="00724F8A"/>
    <w:rsid w:val="00824873"/>
    <w:rsid w:val="00A24731"/>
    <w:rsid w:val="00AD7CAA"/>
    <w:rsid w:val="00B065CB"/>
    <w:rsid w:val="00CE4334"/>
    <w:rsid w:val="00D43AA6"/>
    <w:rsid w:val="00D91B6D"/>
    <w:rsid w:val="00DC7C31"/>
    <w:rsid w:val="00E32A02"/>
    <w:rsid w:val="00FA54C4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35F9-1034-4809-976A-3327A74F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4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3</cp:revision>
  <dcterms:created xsi:type="dcterms:W3CDTF">2018-06-05T06:13:00Z</dcterms:created>
  <dcterms:modified xsi:type="dcterms:W3CDTF">2018-10-09T10:53:00Z</dcterms:modified>
</cp:coreProperties>
</file>