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5AB9E835" w:rsidR="00055706" w:rsidRPr="000B3C13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B3C13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0B3C13">
        <w:rPr>
          <w:rFonts w:ascii="Times New Roman" w:hAnsi="Times New Roman"/>
          <w:b/>
          <w:sz w:val="24"/>
          <w:szCs w:val="24"/>
        </w:rPr>
        <w:t xml:space="preserve"> – nabór 202</w:t>
      </w:r>
      <w:r w:rsidR="000D575E" w:rsidRPr="000B3C13">
        <w:rPr>
          <w:rFonts w:ascii="Times New Roman" w:hAnsi="Times New Roman"/>
          <w:b/>
          <w:sz w:val="24"/>
          <w:szCs w:val="24"/>
        </w:rPr>
        <w:t>4</w:t>
      </w:r>
      <w:r w:rsidR="0020121C" w:rsidRPr="000B3C13">
        <w:rPr>
          <w:rFonts w:ascii="Times New Roman" w:hAnsi="Times New Roman"/>
          <w:b/>
          <w:sz w:val="24"/>
          <w:szCs w:val="24"/>
        </w:rPr>
        <w:t>/2</w:t>
      </w:r>
      <w:r w:rsidR="000D575E" w:rsidRPr="000B3C13">
        <w:rPr>
          <w:rFonts w:ascii="Times New Roman" w:hAnsi="Times New Roman"/>
          <w:b/>
          <w:sz w:val="24"/>
          <w:szCs w:val="24"/>
        </w:rPr>
        <w:t>5</w:t>
      </w:r>
    </w:p>
    <w:p w14:paraId="1716C2B1" w14:textId="77777777" w:rsidR="00055706" w:rsidRPr="000B3C13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B3C13" w:rsidRPr="000B3C13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0B3C13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0B3C13" w:rsidRPr="000B3C13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Kierunek</w:t>
            </w:r>
            <w:proofErr w:type="gramEnd"/>
            <w:r w:rsidRPr="000B3C13">
              <w:rPr>
                <w:rFonts w:ascii="Times New Roman" w:hAnsi="Times New Roman"/>
                <w:b/>
                <w:sz w:val="18"/>
                <w:szCs w:val="18"/>
              </w:rPr>
              <w:t xml:space="preserve"> na którym są prowadzone studia:</w:t>
            </w:r>
          </w:p>
          <w:p w14:paraId="5BA2E763" w14:textId="3E59B5E1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</w:t>
            </w:r>
            <w:proofErr w:type="gramStart"/>
            <w:r w:rsidRPr="000B3C13">
              <w:rPr>
                <w:rFonts w:ascii="Times New Roman" w:hAnsi="Times New Roman"/>
                <w:i/>
                <w:sz w:val="18"/>
                <w:szCs w:val="18"/>
              </w:rPr>
              <w:t>studiów  a</w:t>
            </w:r>
            <w:proofErr w:type="gramEnd"/>
            <w:r w:rsidRPr="000B3C13">
              <w:rPr>
                <w:rFonts w:ascii="Times New Roman" w:hAnsi="Times New Roman"/>
                <w:i/>
                <w:sz w:val="18"/>
                <w:szCs w:val="18"/>
              </w:rPr>
              <w:t xml:space="preserve">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0B3C13" w:rsidRPr="000B3C13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0B3C13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0B3C13" w:rsidRPr="000B3C13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0B3C1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0B3C13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0B3C13" w:rsidRPr="000B3C13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0B3C13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0B3C13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0B3C13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0B3C13" w:rsidRPr="000B3C13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0B3C13" w:rsidRPr="000B3C13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3C13" w:rsidRPr="000B3C13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0B3C1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0B3C13" w:rsidRPr="000B3C13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0B3C13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0B3C13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0B3C13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0B3C13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0B3C13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0B3C13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0B3C13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0B3C13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0B3C13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153F17" w14:textId="77777777" w:rsidR="005F055C" w:rsidRPr="000B3C13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0B3C13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0B3C13">
        <w:rPr>
          <w:rFonts w:ascii="Times New Roman" w:hAnsi="Times New Roman"/>
          <w:b/>
          <w:sz w:val="20"/>
          <w:szCs w:val="20"/>
        </w:rPr>
        <w:t>II</w:t>
      </w:r>
      <w:r w:rsidR="007D1108" w:rsidRPr="000B3C13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0B3C13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0B3C13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0B3C13"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0B3C13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0B3C13" w:rsidRPr="000B3C13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0B3C13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 w:rsidRPr="000B3C1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3C13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0B3C13" w:rsidRPr="000B3C13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IV 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B3C13" w:rsidRPr="000B3C13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06A8C407" w14:textId="77777777" w:rsidTr="00701FA1">
        <w:tc>
          <w:tcPr>
            <w:tcW w:w="1555" w:type="dxa"/>
            <w:vAlign w:val="center"/>
          </w:tcPr>
          <w:p w14:paraId="3D9039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18F8909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79AA0603" w14:textId="12CFAAA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AB5A39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5AB513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1B5F540" w14:textId="6FB72A4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5C8E5EC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096D2122" w14:textId="677DC8D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 xml:space="preserve">K. Prawa i </w:t>
            </w: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Polotyki</w:t>
            </w:r>
            <w:proofErr w:type="spellEnd"/>
            <w:r w:rsidRPr="000B3C13">
              <w:rPr>
                <w:rFonts w:ascii="Times New Roman" w:hAnsi="Times New Roman"/>
                <w:sz w:val="18"/>
                <w:szCs w:val="18"/>
              </w:rPr>
              <w:t xml:space="preserve"> Zdrowotnej</w:t>
            </w:r>
          </w:p>
          <w:p w14:paraId="4E7E29BE" w14:textId="5F8F20B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A. Gałęska-Śliwka</w:t>
            </w:r>
          </w:p>
        </w:tc>
        <w:tc>
          <w:tcPr>
            <w:tcW w:w="1134" w:type="dxa"/>
            <w:vAlign w:val="center"/>
          </w:tcPr>
          <w:p w14:paraId="5914314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0772F1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234486F4" w14:textId="5FA1A68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16F9F7D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3" w:type="dxa"/>
            <w:vAlign w:val="center"/>
          </w:tcPr>
          <w:p w14:paraId="72160BE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3D3EA57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1FB87321" w14:textId="275DB03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022588A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841935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  <w:p w14:paraId="4DB38003" w14:textId="16BE5C9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7A42DFC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31D143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1522D914" w14:textId="442790E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4EE98AC" w14:textId="2A01E34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123647F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17AB28FB" w14:textId="77777777" w:rsidTr="00701FA1">
        <w:tc>
          <w:tcPr>
            <w:tcW w:w="1555" w:type="dxa"/>
            <w:vAlign w:val="center"/>
          </w:tcPr>
          <w:p w14:paraId="7212C7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659D7E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FC6B0D8" w14:textId="5FBC92C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747B2DE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88E1C39" w14:textId="7BE416A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0CCF18C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2B9F13CA" w14:textId="7FF534D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0C6EB7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C29E05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59D7564C" w14:textId="4D8F4B4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35168B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1AF8B5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322BBDE8" w14:textId="5257FD4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532138A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 xml:space="preserve">Produkcja potraw i towaroznawstwo: produkcja potraw </w:t>
            </w:r>
            <w:proofErr w:type="gramStart"/>
            <w:r w:rsidRPr="000B3C13">
              <w:rPr>
                <w:rFonts w:ascii="Times New Roman" w:hAnsi="Times New Roman"/>
                <w:sz w:val="18"/>
                <w:szCs w:val="18"/>
              </w:rPr>
              <w:t>i  posiłków</w:t>
            </w:r>
            <w:proofErr w:type="gramEnd"/>
            <w:r w:rsidRPr="000B3C13">
              <w:rPr>
                <w:rFonts w:ascii="Times New Roman" w:hAnsi="Times New Roman"/>
                <w:sz w:val="18"/>
                <w:szCs w:val="18"/>
              </w:rPr>
              <w:t xml:space="preserve"> dla sportowców</w:t>
            </w:r>
          </w:p>
        </w:tc>
        <w:tc>
          <w:tcPr>
            <w:tcW w:w="1560" w:type="dxa"/>
            <w:vAlign w:val="center"/>
          </w:tcPr>
          <w:p w14:paraId="26CAEC5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0910C24D" w14:textId="51D8EA3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62FAC7E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B3C13" w:rsidRPr="000B3C13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711D51D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  <w:p w14:paraId="19FD9B01" w14:textId="0CDA8E5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1303C9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2820F2B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  <w:p w14:paraId="1D4750AD" w14:textId="130CEEA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53EEBE7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5993F7C9" w14:textId="77777777" w:rsidTr="00701FA1">
        <w:tc>
          <w:tcPr>
            <w:tcW w:w="1555" w:type="dxa"/>
            <w:vAlign w:val="center"/>
          </w:tcPr>
          <w:p w14:paraId="3556D14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13E3A98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A983928" w14:textId="1FEC004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1CD597D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3D412D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1916F5B8" w14:textId="77777777" w:rsidTr="00701FA1">
        <w:tc>
          <w:tcPr>
            <w:tcW w:w="1555" w:type="dxa"/>
            <w:vAlign w:val="center"/>
          </w:tcPr>
          <w:p w14:paraId="1C95C2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6DE1A97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F9554A1" w14:textId="052F1B6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7EDC97A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B3C13" w:rsidRPr="000B3C13" w14:paraId="23102EB3" w14:textId="77777777" w:rsidTr="00701FA1">
        <w:tc>
          <w:tcPr>
            <w:tcW w:w="1555" w:type="dxa"/>
            <w:vAlign w:val="center"/>
          </w:tcPr>
          <w:p w14:paraId="20DD59D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402022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  <w:p w14:paraId="4C19CDB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 xml:space="preserve">Dr hab. B. Łyszczarz, prof. </w:t>
            </w:r>
          </w:p>
          <w:p w14:paraId="37574140" w14:textId="14F5B1C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UMK</w:t>
            </w:r>
          </w:p>
        </w:tc>
        <w:tc>
          <w:tcPr>
            <w:tcW w:w="1134" w:type="dxa"/>
            <w:vAlign w:val="center"/>
          </w:tcPr>
          <w:p w14:paraId="296F124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0B3C13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0B3C13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0B3C13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0B3C13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0B3C13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0B3C13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 w:rsidRPr="000B3C13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1B393B0A" w14:textId="631F8EB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  <w:p w14:paraId="7D9ABDD4" w14:textId="48502C1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 xml:space="preserve">Dr A. </w:t>
            </w: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Żaroń</w:t>
            </w:r>
            <w:proofErr w:type="spellEnd"/>
            <w:r w:rsidRPr="000B3C13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34716DF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  <w:p w14:paraId="0621251C" w14:textId="7E958C66" w:rsidR="00E17082" w:rsidRPr="000B3C13" w:rsidRDefault="00156D24" w:rsidP="00156D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5513F62F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0B3C1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455AF04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6D50F881" w14:textId="4CBFB62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565A6379" w14:textId="59514BB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40AB3E3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0C332F6F" w14:textId="047E622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tyki</w:t>
            </w:r>
          </w:p>
        </w:tc>
        <w:tc>
          <w:tcPr>
            <w:tcW w:w="1134" w:type="dxa"/>
            <w:vAlign w:val="center"/>
          </w:tcPr>
          <w:p w14:paraId="22AF67C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4E7F3FC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K. Żywienia i Dietetyki </w:t>
            </w:r>
            <w:proofErr w:type="gramStart"/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r w:rsidRPr="000B3C13">
              <w:rPr>
                <w:rFonts w:ascii="Times New Roman" w:hAnsi="Times New Roman"/>
                <w:sz w:val="18"/>
                <w:szCs w:val="18"/>
              </w:rPr>
              <w:t xml:space="preserve"> Dr</w:t>
            </w:r>
            <w:proofErr w:type="gramEnd"/>
            <w:r w:rsidRPr="000B3C13">
              <w:rPr>
                <w:rFonts w:ascii="Times New Roman" w:hAnsi="Times New Roman"/>
                <w:sz w:val="18"/>
                <w:szCs w:val="18"/>
              </w:rPr>
              <w:t xml:space="preserve"> J. Przybyszewska – koordynator praktyk</w:t>
            </w: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tyki</w:t>
            </w:r>
          </w:p>
        </w:tc>
        <w:tc>
          <w:tcPr>
            <w:tcW w:w="1134" w:type="dxa"/>
            <w:vAlign w:val="center"/>
          </w:tcPr>
          <w:p w14:paraId="2730C950" w14:textId="2D6A4FB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3C13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0B3C13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0B3C13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Pr="000B3C13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Pr="000B3C13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Pr="000B3C13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Pr="000B3C13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0B3C13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Pr="000B3C13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Pr="000B3C13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0B3C13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B3C13">
        <w:rPr>
          <w:rFonts w:ascii="Times New Roman" w:hAnsi="Times New Roman"/>
          <w:sz w:val="18"/>
          <w:szCs w:val="18"/>
          <w:vertAlign w:val="superscript"/>
        </w:rPr>
        <w:t>*</w:t>
      </w:r>
      <w:r w:rsidRPr="000B3C13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Pr="000B3C13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Pr="000B3C13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0B3C13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3C13">
        <w:rPr>
          <w:rFonts w:ascii="Times New Roman" w:hAnsi="Times New Roman"/>
          <w:b/>
          <w:sz w:val="20"/>
          <w:szCs w:val="20"/>
        </w:rPr>
        <w:t>II</w:t>
      </w:r>
      <w:r w:rsidR="00FC091E" w:rsidRPr="000B3C13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0B3C13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0B3C13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0B3C13">
        <w:rPr>
          <w:rFonts w:ascii="Times New Roman" w:hAnsi="Times New Roman"/>
          <w:b/>
          <w:sz w:val="20"/>
          <w:szCs w:val="20"/>
        </w:rPr>
        <w:lastRenderedPageBreak/>
        <w:t xml:space="preserve">Specjalność: </w:t>
      </w:r>
      <w:r w:rsidR="00FC091E" w:rsidRPr="000B3C13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0B3C13" w:rsidRPr="000B3C13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0B3C13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3C13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0B3C13" w:rsidRPr="000B3C13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 w:rsidRPr="000B3C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3C13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B3C13" w:rsidRPr="000B3C13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0B3C13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0B3C13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08962741" w14:textId="77777777" w:rsidTr="004A39E5">
        <w:tc>
          <w:tcPr>
            <w:tcW w:w="1555" w:type="dxa"/>
            <w:vAlign w:val="center"/>
          </w:tcPr>
          <w:p w14:paraId="24DC84F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69B0EFC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17E5E1EE" w14:textId="43EADAE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69191A7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B3C13" w:rsidRPr="000B3C13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500AC83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470645AA" w14:textId="48B08AC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56AB5E0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37513BF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Prawa i Polityki Zdrowotnej – dr A. Gałęska-Śliwka</w:t>
            </w:r>
          </w:p>
        </w:tc>
        <w:tc>
          <w:tcPr>
            <w:tcW w:w="1134" w:type="dxa"/>
            <w:vAlign w:val="center"/>
          </w:tcPr>
          <w:p w14:paraId="17BE622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7AA8980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4C75BD28" w14:textId="30DE4BF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5BE679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2" w:type="dxa"/>
            <w:vAlign w:val="center"/>
          </w:tcPr>
          <w:p w14:paraId="7E4A8E8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258348C8" w:rsidR="00156D24" w:rsidRPr="000B3C13" w:rsidRDefault="000B3C13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6"/>
                <w:szCs w:val="16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3EF7749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6FCD3C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  <w:p w14:paraId="1ED3D0C5" w14:textId="2FA06EB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3EFCCAB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7A70C0B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455DF15F" w14:textId="529DDFF5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40019856" w14:textId="10B196D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187B0E1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2437FDE" w14:textId="77777777" w:rsidTr="004A39E5">
        <w:tc>
          <w:tcPr>
            <w:tcW w:w="1555" w:type="dxa"/>
            <w:vAlign w:val="center"/>
          </w:tcPr>
          <w:p w14:paraId="0E7EB0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lastRenderedPageBreak/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0BD75C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659B5A19" w14:textId="6004A44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13DC5A9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5D48C96" w14:textId="3D12DB6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329DA3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3E5DC3C5" w14:textId="67A4FB1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2E2C2D4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30B4D1A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6B77930B" w14:textId="23DC779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6551072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C13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5166ADD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4AEC9B3A" w14:textId="6B287EB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20BCD9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6B965F6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  <w:p w14:paraId="324FEB2A" w14:textId="02D771E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3EFD8AF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3C363E4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  <w:p w14:paraId="0E8FC55B" w14:textId="0800E552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C92E65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74D9DFB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31B6D423" w14:textId="6569807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4DF50F4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B3C13" w:rsidRPr="000B3C13" w14:paraId="44BA7BD1" w14:textId="77777777" w:rsidTr="004A39E5">
        <w:tc>
          <w:tcPr>
            <w:tcW w:w="1555" w:type="dxa"/>
            <w:vAlign w:val="center"/>
          </w:tcPr>
          <w:p w14:paraId="0A3968C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5496FBD8" w14:textId="77777777" w:rsidR="000B3C13" w:rsidRPr="000B3C13" w:rsidRDefault="000B3C13" w:rsidP="000B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38C818F4" w14:textId="3F4881D5" w:rsidR="00156D24" w:rsidRPr="000B3C13" w:rsidRDefault="000B3C13" w:rsidP="000B3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6F72173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F02019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729C4E33" w14:textId="77777777" w:rsidTr="004A39E5">
        <w:tc>
          <w:tcPr>
            <w:tcW w:w="1555" w:type="dxa"/>
            <w:vAlign w:val="center"/>
          </w:tcPr>
          <w:p w14:paraId="412CDE5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E3F860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8FEDF84" w14:textId="4604F5FC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lastRenderedPageBreak/>
              <w:t>Dr hab. D. Nowak, prof. UMK</w:t>
            </w:r>
          </w:p>
        </w:tc>
        <w:tc>
          <w:tcPr>
            <w:tcW w:w="1134" w:type="dxa"/>
            <w:vAlign w:val="center"/>
          </w:tcPr>
          <w:p w14:paraId="44D1AB3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lastRenderedPageBreak/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B3C13" w:rsidRPr="000B3C13" w14:paraId="29587338" w14:textId="77777777" w:rsidTr="004A39E5">
        <w:tc>
          <w:tcPr>
            <w:tcW w:w="1555" w:type="dxa"/>
            <w:vAlign w:val="center"/>
          </w:tcPr>
          <w:p w14:paraId="7170E54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6C69FAF4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  <w:p w14:paraId="56830BEA" w14:textId="38CD64DE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7C6CE90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3C13" w:rsidRPr="000B3C13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0B3C13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0B3C13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491AAE82" w14:textId="621BD7F1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Ekonomiki zdrowia</w:t>
            </w:r>
            <w:r w:rsidR="00CF66C2" w:rsidRPr="000B3C13">
              <w:rPr>
                <w:rFonts w:ascii="Times New Roman" w:hAnsi="Times New Roman"/>
                <w:sz w:val="18"/>
                <w:szCs w:val="18"/>
              </w:rPr>
              <w:t xml:space="preserve"> Dr A. </w:t>
            </w:r>
            <w:proofErr w:type="spellStart"/>
            <w:r w:rsidR="00CF66C2" w:rsidRPr="000B3C13">
              <w:rPr>
                <w:rFonts w:ascii="Times New Roman" w:hAnsi="Times New Roman"/>
                <w:sz w:val="18"/>
                <w:szCs w:val="18"/>
              </w:rPr>
              <w:t>Żaroń</w:t>
            </w:r>
            <w:proofErr w:type="spellEnd"/>
            <w:r w:rsidR="00CF66C2" w:rsidRPr="000B3C13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1FA58466" w14:textId="77777777" w:rsidR="00156D24" w:rsidRPr="000B3C13" w:rsidRDefault="00156D24" w:rsidP="0015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  <w:p w14:paraId="2BB4695F" w14:textId="2BD5085C" w:rsidR="00DB2244" w:rsidRPr="000B3C13" w:rsidRDefault="00156D24" w:rsidP="00156D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0B3C13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0B3C13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9E1459C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54A58817" w14:textId="323858D9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6D62BAA3" w14:textId="4F25FA3C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C13" w:rsidRPr="000B3C13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667A2E44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  <w:p w14:paraId="32C95839" w14:textId="784DD13F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714A41CB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 xml:space="preserve">Praktyka w szpitalu dla dorosłych na oddziale szpitalnym, w kuchni ogólnej oraz dziale żywienia: praktyka w szpitalu dla dorosłych na </w:t>
            </w:r>
            <w:r w:rsidRPr="000B3C13">
              <w:rPr>
                <w:rFonts w:ascii="Times New Roman" w:hAnsi="Times New Roman"/>
                <w:sz w:val="18"/>
                <w:szCs w:val="18"/>
              </w:rPr>
              <w:lastRenderedPageBreak/>
              <w:t>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201296B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3C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K. Żywienia i Dietetyki</w:t>
            </w:r>
          </w:p>
          <w:p w14:paraId="4B2406B9" w14:textId="042C5368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4022BCDA" w14:textId="49A546B8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0FB3C247" w14:textId="6496DB5B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CF66C2" w:rsidRPr="000B3C13" w:rsidRDefault="00CF66C2" w:rsidP="00CF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C1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3C13" w:rsidRPr="000B3C13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0B3C13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C13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0B3C13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0B3C13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B3C13">
        <w:rPr>
          <w:rFonts w:ascii="Times New Roman" w:hAnsi="Times New Roman"/>
          <w:sz w:val="18"/>
          <w:szCs w:val="18"/>
          <w:vertAlign w:val="superscript"/>
        </w:rPr>
        <w:t>*</w:t>
      </w:r>
      <w:r w:rsidRPr="000B3C13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Pr="000B3C13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Pr="000B3C13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0B3C13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0B3C13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C13">
        <w:rPr>
          <w:rFonts w:ascii="Times New Roman" w:hAnsi="Times New Roman"/>
          <w:sz w:val="24"/>
          <w:szCs w:val="24"/>
        </w:rPr>
        <w:t>Plan</w:t>
      </w:r>
      <w:r w:rsidR="009677EB" w:rsidRPr="000B3C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77EB" w:rsidRPr="000B3C13">
        <w:rPr>
          <w:rFonts w:ascii="Times New Roman" w:hAnsi="Times New Roman"/>
          <w:sz w:val="24"/>
          <w:szCs w:val="24"/>
        </w:rPr>
        <w:t xml:space="preserve">studiów </w:t>
      </w:r>
      <w:r w:rsidR="00831383" w:rsidRPr="000B3C13">
        <w:rPr>
          <w:rFonts w:ascii="Times New Roman" w:hAnsi="Times New Roman"/>
          <w:sz w:val="24"/>
          <w:szCs w:val="24"/>
        </w:rPr>
        <w:t xml:space="preserve"> obowiązuje</w:t>
      </w:r>
      <w:proofErr w:type="gramEnd"/>
      <w:r w:rsidR="00831383" w:rsidRPr="000B3C13">
        <w:rPr>
          <w:rFonts w:ascii="Times New Roman" w:hAnsi="Times New Roman"/>
          <w:sz w:val="24"/>
          <w:szCs w:val="24"/>
        </w:rPr>
        <w:t xml:space="preserve"> od semestru ……….. roku akademickiego ……………………………</w:t>
      </w:r>
    </w:p>
    <w:p w14:paraId="153A9264" w14:textId="77777777" w:rsidR="00203226" w:rsidRPr="000B3C13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0B3C13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B3C13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0B3C13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0B3C13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3C13">
        <w:rPr>
          <w:rFonts w:ascii="Times New Roman" w:hAnsi="Times New Roman"/>
          <w:i/>
          <w:sz w:val="24"/>
          <w:szCs w:val="24"/>
        </w:rPr>
        <w:tab/>
      </w:r>
      <w:r w:rsidRPr="000B3C13">
        <w:rPr>
          <w:rFonts w:ascii="Times New Roman" w:hAnsi="Times New Roman"/>
          <w:i/>
          <w:sz w:val="24"/>
          <w:szCs w:val="24"/>
        </w:rPr>
        <w:tab/>
      </w:r>
      <w:r w:rsidRPr="000B3C13">
        <w:rPr>
          <w:rFonts w:ascii="Times New Roman" w:hAnsi="Times New Roman"/>
          <w:i/>
          <w:sz w:val="24"/>
          <w:szCs w:val="24"/>
        </w:rPr>
        <w:tab/>
      </w:r>
      <w:r w:rsidRPr="000B3C13">
        <w:rPr>
          <w:rFonts w:ascii="Times New Roman" w:hAnsi="Times New Roman"/>
          <w:i/>
          <w:sz w:val="24"/>
          <w:szCs w:val="24"/>
        </w:rPr>
        <w:tab/>
      </w:r>
      <w:r w:rsidR="00831383" w:rsidRPr="000B3C13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0B3C13">
        <w:rPr>
          <w:rFonts w:ascii="Times New Roman" w:hAnsi="Times New Roman"/>
          <w:i/>
          <w:sz w:val="24"/>
          <w:szCs w:val="24"/>
        </w:rPr>
        <w:t>dziekana</w:t>
      </w:r>
      <w:r w:rsidR="00831383" w:rsidRPr="000B3C13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0B3C13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0B3C13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bookmarkEnd w:id="0"/>
    <w:p w14:paraId="5D069EFE" w14:textId="77777777" w:rsidR="007A19FF" w:rsidRPr="000B3C13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0B3C13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156D24" w:rsidRDefault="00156D24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156D24" w:rsidRDefault="00156D24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156D24" w:rsidRDefault="00156D24">
    <w:pPr>
      <w:pStyle w:val="Stopka"/>
      <w:jc w:val="right"/>
    </w:pPr>
  </w:p>
  <w:p w14:paraId="1FD103CC" w14:textId="77777777" w:rsidR="00156D24" w:rsidRDefault="00156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156D24" w:rsidRDefault="00156D24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156D24" w:rsidRDefault="00156D24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156D24" w:rsidRDefault="00156D24">
    <w:pPr>
      <w:pStyle w:val="Nagwek"/>
    </w:pPr>
  </w:p>
  <w:p w14:paraId="429C5811" w14:textId="77777777" w:rsidR="00156D24" w:rsidRDefault="00156D24">
    <w:pPr>
      <w:pStyle w:val="Nagwek"/>
    </w:pPr>
  </w:p>
  <w:p w14:paraId="02EB564D" w14:textId="77777777" w:rsidR="00156D24" w:rsidRDefault="00156D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48E3"/>
    <w:rsid w:val="00085F98"/>
    <w:rsid w:val="000A2648"/>
    <w:rsid w:val="000B3C13"/>
    <w:rsid w:val="000C7718"/>
    <w:rsid w:val="000D1D34"/>
    <w:rsid w:val="000D575E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56D24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3B5D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4636B"/>
    <w:rsid w:val="0056713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20C59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711"/>
    <w:rsid w:val="007D6AE7"/>
    <w:rsid w:val="00801024"/>
    <w:rsid w:val="008040F1"/>
    <w:rsid w:val="00822C48"/>
    <w:rsid w:val="00827266"/>
    <w:rsid w:val="00831383"/>
    <w:rsid w:val="00851289"/>
    <w:rsid w:val="0085263F"/>
    <w:rsid w:val="00855D62"/>
    <w:rsid w:val="00855E94"/>
    <w:rsid w:val="0088246D"/>
    <w:rsid w:val="008B60A8"/>
    <w:rsid w:val="008C558D"/>
    <w:rsid w:val="00915AD2"/>
    <w:rsid w:val="00941412"/>
    <w:rsid w:val="00952276"/>
    <w:rsid w:val="0096449D"/>
    <w:rsid w:val="00966CDD"/>
    <w:rsid w:val="009677EB"/>
    <w:rsid w:val="00981605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97676"/>
    <w:rsid w:val="00BB51A4"/>
    <w:rsid w:val="00C330DD"/>
    <w:rsid w:val="00C3617A"/>
    <w:rsid w:val="00C652CB"/>
    <w:rsid w:val="00C66680"/>
    <w:rsid w:val="00C91CF3"/>
    <w:rsid w:val="00CA05CE"/>
    <w:rsid w:val="00CB4B3C"/>
    <w:rsid w:val="00CD3155"/>
    <w:rsid w:val="00CF66C2"/>
    <w:rsid w:val="00D149A5"/>
    <w:rsid w:val="00D16066"/>
    <w:rsid w:val="00D51D1A"/>
    <w:rsid w:val="00D65A63"/>
    <w:rsid w:val="00D76A5C"/>
    <w:rsid w:val="00D97B87"/>
    <w:rsid w:val="00DB2244"/>
    <w:rsid w:val="00DB467D"/>
    <w:rsid w:val="00DC4D4B"/>
    <w:rsid w:val="00DE187E"/>
    <w:rsid w:val="00DF4CC1"/>
    <w:rsid w:val="00DF6E57"/>
    <w:rsid w:val="00E1420E"/>
    <w:rsid w:val="00E146FD"/>
    <w:rsid w:val="00E17082"/>
    <w:rsid w:val="00E2316F"/>
    <w:rsid w:val="00E24A87"/>
    <w:rsid w:val="00E4026A"/>
    <w:rsid w:val="00E40795"/>
    <w:rsid w:val="00E4711B"/>
    <w:rsid w:val="00E75E54"/>
    <w:rsid w:val="00EB4008"/>
    <w:rsid w:val="00ED1AFC"/>
    <w:rsid w:val="00ED76A6"/>
    <w:rsid w:val="00EE2907"/>
    <w:rsid w:val="00F01F68"/>
    <w:rsid w:val="00F1047C"/>
    <w:rsid w:val="00F23031"/>
    <w:rsid w:val="00F430AB"/>
    <w:rsid w:val="00F60A53"/>
    <w:rsid w:val="00F83D9E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EA1CF-2BE3-460E-BC18-46E6E3E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3</cp:revision>
  <cp:lastPrinted>2025-05-07T09:27:00Z</cp:lastPrinted>
  <dcterms:created xsi:type="dcterms:W3CDTF">2025-05-07T09:27:00Z</dcterms:created>
  <dcterms:modified xsi:type="dcterms:W3CDTF">2025-05-13T11:03:00Z</dcterms:modified>
</cp:coreProperties>
</file>